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D629" w14:textId="77777777" w:rsidR="005C66C1" w:rsidRPr="00D77D38" w:rsidRDefault="005C66C1" w:rsidP="005C66C1">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NOTLA WATER AUTHORITY</w:t>
      </w:r>
    </w:p>
    <w:p w14:paraId="5FF7C054" w14:textId="5BEF00E4" w:rsidR="005C66C1" w:rsidRPr="00D77D38" w:rsidRDefault="005C66C1" w:rsidP="00F36F0A">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20</w:t>
      </w:r>
      <w:r w:rsidR="00F36F0A">
        <w:rPr>
          <w:rFonts w:ascii="Times New Roman" w:hAnsi="Times New Roman" w:cs="Times New Roman"/>
          <w:b/>
          <w:sz w:val="28"/>
          <w:szCs w:val="28"/>
        </w:rPr>
        <w:t>2</w:t>
      </w:r>
      <w:r w:rsidR="00AE2113">
        <w:rPr>
          <w:rFonts w:ascii="Times New Roman" w:hAnsi="Times New Roman" w:cs="Times New Roman"/>
          <w:b/>
          <w:sz w:val="28"/>
          <w:szCs w:val="28"/>
        </w:rPr>
        <w:t>1</w:t>
      </w:r>
      <w:r w:rsidRPr="00D77D38">
        <w:rPr>
          <w:rFonts w:ascii="Times New Roman" w:hAnsi="Times New Roman" w:cs="Times New Roman"/>
          <w:b/>
          <w:sz w:val="28"/>
          <w:szCs w:val="28"/>
        </w:rPr>
        <w:t xml:space="preserve"> WATER QUALITY REPORT</w:t>
      </w:r>
    </w:p>
    <w:p w14:paraId="3E9A43C3" w14:textId="77777777" w:rsidR="005C66C1" w:rsidRDefault="005C66C1" w:rsidP="005C66C1">
      <w:pPr>
        <w:pStyle w:val="NoSpacing"/>
        <w:jc w:val="center"/>
        <w:rPr>
          <w:rFonts w:ascii="Times New Roman" w:hAnsi="Times New Roman" w:cs="Times New Roman"/>
        </w:rPr>
      </w:pPr>
    </w:p>
    <w:p w14:paraId="3F26633C" w14:textId="77777777" w:rsidR="005C66C1" w:rsidRDefault="005C66C1" w:rsidP="005C66C1">
      <w:pPr>
        <w:pStyle w:val="NoSpacing"/>
        <w:rPr>
          <w:rFonts w:ascii="Times New Roman" w:hAnsi="Times New Roman" w:cs="Times New Roman"/>
        </w:rPr>
      </w:pPr>
    </w:p>
    <w:p w14:paraId="3EB9D501" w14:textId="77777777" w:rsidR="005C66C1" w:rsidRDefault="005C66C1" w:rsidP="005C66C1">
      <w:pPr>
        <w:pStyle w:val="NoSpacing"/>
        <w:rPr>
          <w:rFonts w:ascii="Times New Roman" w:hAnsi="Times New Roman" w:cs="Times New Roman"/>
        </w:rPr>
      </w:pPr>
      <w:r>
        <w:rPr>
          <w:rFonts w:ascii="Times New Roman" w:hAnsi="Times New Roman" w:cs="Times New Roman"/>
        </w:rPr>
        <w:t>P.O. Box 609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Water System ID: 2910003</w:t>
      </w:r>
    </w:p>
    <w:p w14:paraId="7A2D69E4" w14:textId="77777777" w:rsidR="005C66C1" w:rsidRDefault="005C66C1" w:rsidP="005C66C1">
      <w:pPr>
        <w:pStyle w:val="NoSpacing"/>
        <w:rPr>
          <w:rFonts w:ascii="Times New Roman" w:hAnsi="Times New Roman" w:cs="Times New Roman"/>
        </w:rPr>
      </w:pPr>
      <w:r>
        <w:rPr>
          <w:rFonts w:ascii="Times New Roman" w:hAnsi="Times New Roman" w:cs="Times New Roman"/>
        </w:rPr>
        <w:t>Blairsville, GA 30514</w:t>
      </w:r>
    </w:p>
    <w:p w14:paraId="3B444A90" w14:textId="77777777" w:rsidR="002C790C" w:rsidRDefault="002C790C" w:rsidP="005C66C1">
      <w:pPr>
        <w:pStyle w:val="NoSpacing"/>
        <w:rPr>
          <w:rFonts w:ascii="Times New Roman" w:hAnsi="Times New Roman" w:cs="Times New Roman"/>
        </w:rPr>
      </w:pPr>
    </w:p>
    <w:p w14:paraId="45ED3E2B" w14:textId="598F6952" w:rsidR="00AE2113" w:rsidRDefault="00AE2113" w:rsidP="00AE2113">
      <w:pPr>
        <w:pStyle w:val="NoSpacing"/>
        <w:rPr>
          <w:rFonts w:ascii="Times New Roman" w:hAnsi="Times New Roman" w:cs="Times New Roman"/>
        </w:rPr>
      </w:pPr>
      <w:r>
        <w:rPr>
          <w:rFonts w:ascii="Times New Roman" w:hAnsi="Times New Roman" w:cs="Times New Roman"/>
        </w:rPr>
        <w:t>Notla Water Authority is pleased to report that our community’s drinking water met or exceeded all safety and quality standards set by the State of Georgia and EPA during the previous year.  This 2021 Water Quality Report provides our customers with detailed accounts of all the monitoring and testing results gathered from water quality testing during the previous year. Our employees are committed to</w:t>
      </w:r>
    </w:p>
    <w:p w14:paraId="3976D8E1" w14:textId="048B1B65" w:rsidR="005C66C1" w:rsidRDefault="005C66C1" w:rsidP="005C66C1">
      <w:pPr>
        <w:pStyle w:val="NoSpacing"/>
        <w:rPr>
          <w:rFonts w:ascii="Times New Roman" w:hAnsi="Times New Roman" w:cs="Times New Roman"/>
        </w:rPr>
      </w:pPr>
      <w:r>
        <w:rPr>
          <w:rFonts w:ascii="Times New Roman" w:hAnsi="Times New Roman" w:cs="Times New Roman"/>
        </w:rPr>
        <w:t xml:space="preserve">working tirelessly to advance the effectiveness of the </w:t>
      </w:r>
      <w:r w:rsidR="00AE2113">
        <w:rPr>
          <w:rFonts w:ascii="Times New Roman" w:hAnsi="Times New Roman" w:cs="Times New Roman"/>
        </w:rPr>
        <w:t xml:space="preserve">water </w:t>
      </w:r>
      <w:r>
        <w:rPr>
          <w:rFonts w:ascii="Times New Roman" w:hAnsi="Times New Roman" w:cs="Times New Roman"/>
        </w:rPr>
        <w:t>system and to provide clean, safe and reliable water.</w:t>
      </w:r>
      <w:r w:rsidR="000316B0">
        <w:rPr>
          <w:rFonts w:ascii="Times New Roman" w:hAnsi="Times New Roman" w:cs="Times New Roman"/>
        </w:rPr>
        <w:t xml:space="preserve">  Currently, NWA customers receive blended water from the surface treatment plant and groundwater wells located throughout the water system.</w:t>
      </w:r>
    </w:p>
    <w:p w14:paraId="1F6B00BD" w14:textId="77777777" w:rsidR="005C66C1" w:rsidRDefault="005C66C1" w:rsidP="005C66C1">
      <w:pPr>
        <w:pStyle w:val="NoSpacing"/>
        <w:rPr>
          <w:rFonts w:ascii="Times New Roman" w:hAnsi="Times New Roman" w:cs="Times New Roman"/>
        </w:rPr>
      </w:pPr>
    </w:p>
    <w:p w14:paraId="670813B2" w14:textId="77777777" w:rsidR="005C66C1" w:rsidRDefault="005C66C1" w:rsidP="005C66C1">
      <w:pPr>
        <w:pStyle w:val="NoSpacing"/>
        <w:rPr>
          <w:rFonts w:ascii="Times New Roman" w:hAnsi="Times New Roman" w:cs="Times New Roman"/>
        </w:rPr>
      </w:pPr>
      <w:r>
        <w:rPr>
          <w:rFonts w:ascii="Times New Roman" w:hAnsi="Times New Roman" w:cs="Times New Roman"/>
        </w:rPr>
        <w:t>The Safe Drinking Water Act (SDWA) requires that all Community Water Systems provide an annual Water Quality Report to their customers.  This report contains information that will enable the consumer to make educated health related decisions concerning the consumption of their drinking water by including details of where their water comes from, what it contains, and the risks the water testing and treatment are designed to prevent.</w:t>
      </w:r>
    </w:p>
    <w:p w14:paraId="3BE886FB" w14:textId="77777777" w:rsidR="00253F38" w:rsidRDefault="00253F38" w:rsidP="005C66C1">
      <w:pPr>
        <w:pStyle w:val="NoSpacing"/>
        <w:rPr>
          <w:rFonts w:ascii="Times New Roman" w:hAnsi="Times New Roman" w:cs="Times New Roman"/>
        </w:rPr>
      </w:pPr>
    </w:p>
    <w:p w14:paraId="628F1390"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Drinking water, including bottled water, may reasonably be expected to contain at least small amounts of some contaminants.  The presence of contaminants does not necessarily indicate that </w:t>
      </w:r>
      <w:r w:rsidR="00A119D9">
        <w:rPr>
          <w:rFonts w:ascii="Times New Roman" w:hAnsi="Times New Roman" w:cs="Times New Roman"/>
        </w:rPr>
        <w:t xml:space="preserve">the </w:t>
      </w:r>
      <w:r>
        <w:rPr>
          <w:rFonts w:ascii="Times New Roman" w:hAnsi="Times New Roman" w:cs="Times New Roman"/>
        </w:rPr>
        <w:t>water poses a health risk.  More information about contaminants and potential health effects can be obtained by calling the EPA’s Safe Drinking Water Hotline (1-800-426-4791).</w:t>
      </w:r>
    </w:p>
    <w:p w14:paraId="25EE66FD" w14:textId="77777777" w:rsidR="00253F38" w:rsidRDefault="00253F38" w:rsidP="005C66C1">
      <w:pPr>
        <w:pStyle w:val="NoSpacing"/>
        <w:rPr>
          <w:rFonts w:ascii="Times New Roman" w:hAnsi="Times New Roman" w:cs="Times New Roman"/>
        </w:rPr>
      </w:pPr>
    </w:p>
    <w:p w14:paraId="45F1AC0F"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Immuno-compromised persons such as persons with cancer </w:t>
      </w:r>
      <w:r w:rsidR="00093F4F">
        <w:rPr>
          <w:rFonts w:ascii="Times New Roman" w:hAnsi="Times New Roman" w:cs="Times New Roman"/>
        </w:rPr>
        <w:t>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6362A579" w14:textId="77777777" w:rsidR="00093F4F" w:rsidRDefault="00093F4F" w:rsidP="005C66C1">
      <w:pPr>
        <w:pStyle w:val="NoSpacing"/>
        <w:rPr>
          <w:rFonts w:ascii="Times New Roman" w:hAnsi="Times New Roman" w:cs="Times New Roman"/>
        </w:rPr>
      </w:pPr>
    </w:p>
    <w:p w14:paraId="5A72ED9E" w14:textId="77777777" w:rsidR="00093F4F" w:rsidRDefault="00093F4F" w:rsidP="005C66C1">
      <w:pPr>
        <w:pStyle w:val="NoSpacing"/>
        <w:rPr>
          <w:rFonts w:ascii="Times New Roman" w:hAnsi="Times New Roman" w:cs="Times New Roman"/>
        </w:rPr>
      </w:pPr>
      <w:r>
        <w:rPr>
          <w:rFonts w:ascii="Times New Roman" w:hAnsi="Times New Roman" w:cs="Times New Roman"/>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12BE5D" w14:textId="77777777" w:rsidR="002C790C" w:rsidRDefault="002C790C" w:rsidP="005C66C1">
      <w:pPr>
        <w:pStyle w:val="NoSpacing"/>
        <w:rPr>
          <w:rFonts w:ascii="Times New Roman" w:hAnsi="Times New Roman" w:cs="Times New Roman"/>
        </w:rPr>
      </w:pPr>
    </w:p>
    <w:p w14:paraId="181DA1D9" w14:textId="77777777" w:rsidR="00093F4F" w:rsidRDefault="00093F4F" w:rsidP="005C66C1">
      <w:pPr>
        <w:pStyle w:val="NoSpacing"/>
        <w:rPr>
          <w:rFonts w:ascii="Times New Roman" w:hAnsi="Times New Roman" w:cs="Times New Roman"/>
        </w:rPr>
      </w:pPr>
      <w:r>
        <w:rPr>
          <w:rFonts w:ascii="Times New Roman" w:hAnsi="Times New Roman" w:cs="Times New Roman"/>
        </w:rPr>
        <w:t xml:space="preserve">For more information about the system or this report, please contact </w:t>
      </w:r>
      <w:r w:rsidR="00033F7C">
        <w:rPr>
          <w:rFonts w:ascii="Times New Roman" w:hAnsi="Times New Roman" w:cs="Times New Roman"/>
        </w:rPr>
        <w:t>Jennifer Maier</w:t>
      </w:r>
      <w:r>
        <w:rPr>
          <w:rFonts w:ascii="Times New Roman" w:hAnsi="Times New Roman" w:cs="Times New Roman"/>
        </w:rPr>
        <w:t xml:space="preserve"> at (706) 745-4598.  The board meetings are scheduled for the </w:t>
      </w:r>
      <w:r w:rsidR="000316B0">
        <w:rPr>
          <w:rFonts w:ascii="Times New Roman" w:hAnsi="Times New Roman" w:cs="Times New Roman"/>
        </w:rPr>
        <w:t>third Tuesday</w:t>
      </w:r>
      <w:r>
        <w:rPr>
          <w:rFonts w:ascii="Times New Roman" w:hAnsi="Times New Roman" w:cs="Times New Roman"/>
        </w:rPr>
        <w:t xml:space="preserve"> of each month at the NWA’s office.  Please call our office for the time.</w:t>
      </w:r>
    </w:p>
    <w:p w14:paraId="43D6ADD1" w14:textId="77777777" w:rsidR="00093F4F" w:rsidRDefault="00093F4F" w:rsidP="005C66C1">
      <w:pPr>
        <w:pStyle w:val="NoSpacing"/>
        <w:rPr>
          <w:rFonts w:ascii="Times New Roman" w:hAnsi="Times New Roman" w:cs="Times New Roman"/>
        </w:rPr>
      </w:pPr>
    </w:p>
    <w:p w14:paraId="1DD6F64E" w14:textId="77777777" w:rsidR="00093F4F" w:rsidRDefault="00093F4F" w:rsidP="005C66C1">
      <w:pPr>
        <w:pStyle w:val="NoSpacing"/>
        <w:rPr>
          <w:rFonts w:ascii="Times New Roman" w:hAnsi="Times New Roman" w:cs="Times New Roman"/>
        </w:rPr>
      </w:pPr>
      <w:r>
        <w:rPr>
          <w:rFonts w:ascii="Times New Roman" w:hAnsi="Times New Roman" w:cs="Times New Roman"/>
        </w:rPr>
        <w:t>Contaminants that may be present in source water include the following:</w:t>
      </w:r>
    </w:p>
    <w:p w14:paraId="5AB3DDD5"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Microbial contaminants</w:t>
      </w:r>
      <w:r>
        <w:rPr>
          <w:rFonts w:ascii="Times New Roman" w:hAnsi="Times New Roman" w:cs="Times New Roman"/>
        </w:rPr>
        <w:t>, such as viruses and bacteria that may come from sewage treatment plants, septic systems, agricultural livestock operations, and wildlife.</w:t>
      </w:r>
    </w:p>
    <w:p w14:paraId="415229DE"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Inorganic contaminants</w:t>
      </w:r>
      <w:r>
        <w:rPr>
          <w:rFonts w:ascii="Times New Roman" w:hAnsi="Times New Roman" w:cs="Times New Roman"/>
        </w:rPr>
        <w:t>, such as salts and metals, which can be naturally occurring or result from urban storm runoff, industrial or domestic wastewater discharges, oil and gas production, mining, or farming.</w:t>
      </w:r>
    </w:p>
    <w:p w14:paraId="081CFC4C"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lastRenderedPageBreak/>
        <w:t>Pesticides and herbicides</w:t>
      </w:r>
      <w:r>
        <w:rPr>
          <w:rFonts w:ascii="Times New Roman" w:hAnsi="Times New Roman" w:cs="Times New Roman"/>
        </w:rPr>
        <w:t>, which may come from a variety of sources such as agriculture, urban storm water runoff, and residential uses.</w:t>
      </w:r>
    </w:p>
    <w:p w14:paraId="5B07B07F"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Organic chemical contaminants</w:t>
      </w:r>
      <w:r>
        <w:rPr>
          <w:rFonts w:ascii="Times New Roman" w:hAnsi="Times New Roman" w:cs="Times New Roman"/>
        </w:rPr>
        <w:t>, including synthetic and volatile organic chemicals, which are by-products of industrial processes and petroleum production, and can also come from gas stations, urban storm water runoff, and septic systems.</w:t>
      </w:r>
    </w:p>
    <w:p w14:paraId="510ADD84"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Radioactive contaminants</w:t>
      </w:r>
      <w:r>
        <w:rPr>
          <w:rFonts w:ascii="Times New Roman" w:hAnsi="Times New Roman" w:cs="Times New Roman"/>
        </w:rPr>
        <w:t>, which can be naturally occurring or be the result of oil and gas production and mining activities.</w:t>
      </w:r>
    </w:p>
    <w:p w14:paraId="28E0E194" w14:textId="77777777" w:rsidR="00093F4F" w:rsidRDefault="00093F4F" w:rsidP="00093F4F">
      <w:pPr>
        <w:pStyle w:val="NoSpacing"/>
        <w:rPr>
          <w:rFonts w:ascii="Times New Roman" w:hAnsi="Times New Roman" w:cs="Times New Roman"/>
        </w:rPr>
      </w:pPr>
    </w:p>
    <w:p w14:paraId="563AAF53" w14:textId="77777777" w:rsidR="00093F4F" w:rsidRDefault="00093F4F" w:rsidP="00093F4F">
      <w:pPr>
        <w:pStyle w:val="NoSpacing"/>
        <w:rPr>
          <w:rFonts w:ascii="Times New Roman" w:hAnsi="Times New Roman" w:cs="Times New Roman"/>
        </w:rPr>
      </w:pPr>
      <w:r>
        <w:rPr>
          <w:rFonts w:ascii="Times New Roman" w:hAnsi="Times New Roman" w:cs="Times New Roman"/>
        </w:rPr>
        <w:t xml:space="preserve">In order to ensure that tap water is safe to drink, EPA prescribes regulations that limit the </w:t>
      </w:r>
      <w:proofErr w:type="gramStart"/>
      <w:r>
        <w:rPr>
          <w:rFonts w:ascii="Times New Roman" w:hAnsi="Times New Roman" w:cs="Times New Roman"/>
        </w:rPr>
        <w:t>amount</w:t>
      </w:r>
      <w:proofErr w:type="gramEnd"/>
      <w:r>
        <w:rPr>
          <w:rFonts w:ascii="Times New Roman" w:hAnsi="Times New Roman" w:cs="Times New Roman"/>
        </w:rPr>
        <w:t xml:space="preserve"> of certain contaminants in water provided by public water systems.  Food and Drug Administration regulations establish limits for contaminants in bottled water which must provide the same protection for health.</w:t>
      </w:r>
    </w:p>
    <w:p w14:paraId="2464E4B6" w14:textId="77777777" w:rsidR="00093F4F" w:rsidRDefault="00093F4F" w:rsidP="00093F4F">
      <w:pPr>
        <w:pStyle w:val="NoSpacing"/>
        <w:rPr>
          <w:rFonts w:ascii="Times New Roman" w:hAnsi="Times New Roman" w:cs="Times New Roman"/>
        </w:rPr>
      </w:pPr>
    </w:p>
    <w:p w14:paraId="4DA6E0A0" w14:textId="58C10038" w:rsidR="00093F4F" w:rsidRDefault="00F210FB" w:rsidP="00F6710C">
      <w:pPr>
        <w:autoSpaceDE w:val="0"/>
        <w:autoSpaceDN w:val="0"/>
        <w:adjustRightInd w:val="0"/>
        <w:spacing w:after="0" w:line="240" w:lineRule="auto"/>
        <w:rPr>
          <w:rFonts w:ascii="Times New Roman" w:hAnsi="Times New Roman" w:cs="Times New Roman"/>
        </w:rPr>
      </w:pPr>
      <w:r w:rsidRPr="00F210FB">
        <w:rPr>
          <w:rFonts w:ascii="Times New Roman" w:hAnsi="Times New Roman" w:cs="Times New Roman"/>
          <w:b/>
        </w:rPr>
        <w:t>SPANISH</w:t>
      </w:r>
      <w:r>
        <w:rPr>
          <w:rFonts w:ascii="Times New Roman" w:hAnsi="Times New Roman" w:cs="Times New Roman"/>
        </w:rPr>
        <w:t xml:space="preserve">: </w:t>
      </w:r>
      <w:r w:rsidR="00093F4F">
        <w:rPr>
          <w:rFonts w:ascii="Times New Roman" w:hAnsi="Times New Roman" w:cs="Times New Roman"/>
        </w:rPr>
        <w:t xml:space="preserve">Este </w:t>
      </w:r>
      <w:proofErr w:type="spellStart"/>
      <w:r w:rsidR="00093F4F">
        <w:rPr>
          <w:rFonts w:ascii="Times New Roman" w:hAnsi="Times New Roman" w:cs="Times New Roman"/>
        </w:rPr>
        <w:t>informe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contiene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informaci</w:t>
      </w:r>
      <w:r w:rsidR="00F6710C">
        <w:rPr>
          <w:rFonts w:ascii="Times New Roman" w:hAnsi="Times New Roman" w:cs="Times New Roman"/>
        </w:rPr>
        <w:t>ó</w:t>
      </w:r>
      <w:r w:rsidR="00093F4F">
        <w:rPr>
          <w:rFonts w:ascii="Times New Roman" w:hAnsi="Times New Roman" w:cs="Times New Roman"/>
        </w:rPr>
        <w:t>n</w:t>
      </w:r>
      <w:proofErr w:type="spellEnd"/>
      <w:r w:rsidR="00A119D9">
        <w:rPr>
          <w:rFonts w:ascii="Times New Roman" w:hAnsi="Times New Roman" w:cs="Times New Roman"/>
        </w:rPr>
        <w:t xml:space="preserve"> </w:t>
      </w: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importante</w:t>
      </w:r>
      <w:proofErr w:type="spellEnd"/>
      <w:r>
        <w:rPr>
          <w:rFonts w:ascii="Times New Roman" w:hAnsi="Times New Roman" w:cs="Times New Roman"/>
        </w:rPr>
        <w:t xml:space="preserve"> </w:t>
      </w:r>
      <w:proofErr w:type="spellStart"/>
      <w:r>
        <w:rPr>
          <w:rFonts w:ascii="Times New Roman" w:hAnsi="Times New Roman" w:cs="Times New Roman"/>
        </w:rPr>
        <w:t>sobre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agua</w:t>
      </w:r>
      <w:proofErr w:type="spellEnd"/>
      <w:r>
        <w:rPr>
          <w:rFonts w:ascii="Times New Roman" w:hAnsi="Times New Roman" w:cs="Times New Roman"/>
        </w:rPr>
        <w:t xml:space="preserve"> potable. </w:t>
      </w:r>
      <w:proofErr w:type="spellStart"/>
      <w:r>
        <w:rPr>
          <w:rFonts w:ascii="Times New Roman" w:hAnsi="Times New Roman" w:cs="Times New Roman"/>
        </w:rPr>
        <w:t>Trad</w:t>
      </w:r>
      <w:r w:rsidR="00F6710C">
        <w:rPr>
          <w:rFonts w:ascii="Times New Roman" w:hAnsi="Times New Roman" w:cs="Times New Roman"/>
        </w:rPr>
        <w:t>ú</w:t>
      </w:r>
      <w:r>
        <w:rPr>
          <w:rFonts w:ascii="Times New Roman" w:hAnsi="Times New Roman" w:cs="Times New Roman"/>
        </w:rPr>
        <w:t>zcalo</w:t>
      </w:r>
      <w:proofErr w:type="spellEnd"/>
      <w:r>
        <w:rPr>
          <w:rFonts w:ascii="Times New Roman" w:hAnsi="Times New Roman" w:cs="Times New Roman"/>
        </w:rPr>
        <w:t xml:space="preserve"> o </w:t>
      </w:r>
      <w:proofErr w:type="spellStart"/>
      <w:r>
        <w:rPr>
          <w:rFonts w:ascii="Times New Roman" w:hAnsi="Times New Roman" w:cs="Times New Roman"/>
        </w:rPr>
        <w:t>hable</w:t>
      </w:r>
      <w:proofErr w:type="spellEnd"/>
      <w:r>
        <w:rPr>
          <w:rFonts w:ascii="Times New Roman" w:hAnsi="Times New Roman" w:cs="Times New Roman"/>
        </w:rPr>
        <w:t xml:space="preserve"> con </w:t>
      </w:r>
      <w:proofErr w:type="spellStart"/>
      <w:r>
        <w:rPr>
          <w:rFonts w:ascii="Times New Roman" w:hAnsi="Times New Roman" w:cs="Times New Roman"/>
        </w:rPr>
        <w:t>alguien</w:t>
      </w:r>
      <w:proofErr w:type="spellEnd"/>
      <w:r>
        <w:rPr>
          <w:rFonts w:ascii="Times New Roman" w:hAnsi="Times New Roman" w:cs="Times New Roman"/>
        </w:rPr>
        <w:t xml:space="preserve"> que lo </w:t>
      </w:r>
      <w:proofErr w:type="spellStart"/>
      <w:r>
        <w:rPr>
          <w:rFonts w:ascii="Times New Roman" w:hAnsi="Times New Roman" w:cs="Times New Roman"/>
        </w:rPr>
        <w:t>entienda</w:t>
      </w:r>
      <w:proofErr w:type="spellEnd"/>
      <w:r>
        <w:rPr>
          <w:rFonts w:ascii="Times New Roman" w:hAnsi="Times New Roman" w:cs="Times New Roman"/>
        </w:rPr>
        <w:t xml:space="preserve"> bien.</w:t>
      </w:r>
    </w:p>
    <w:p w14:paraId="1604310B" w14:textId="77777777" w:rsidR="005C66C1" w:rsidRDefault="005C66C1" w:rsidP="005C66C1">
      <w:pPr>
        <w:pStyle w:val="NoSpacing"/>
        <w:rPr>
          <w:rFonts w:ascii="Times New Roman" w:hAnsi="Times New Roman" w:cs="Times New Roman"/>
        </w:rPr>
      </w:pPr>
    </w:p>
    <w:p w14:paraId="39DA4172" w14:textId="77777777" w:rsidR="00450A31" w:rsidRDefault="00450A31" w:rsidP="005C66C1">
      <w:pPr>
        <w:pStyle w:val="NoSpacing"/>
        <w:rPr>
          <w:rFonts w:ascii="Times New Roman" w:hAnsi="Times New Roman" w:cs="Times New Roman"/>
        </w:rPr>
      </w:pPr>
    </w:p>
    <w:p w14:paraId="050D9313" w14:textId="77777777" w:rsidR="00626401" w:rsidRDefault="00626401" w:rsidP="00350FFD">
      <w:pPr>
        <w:pStyle w:val="NoSpacing"/>
        <w:jc w:val="center"/>
        <w:rPr>
          <w:rFonts w:ascii="Times New Roman" w:hAnsi="Times New Roman" w:cs="Times New Roman"/>
          <w:b/>
        </w:rPr>
      </w:pPr>
    </w:p>
    <w:p w14:paraId="74CFFF83" w14:textId="5A595F2E" w:rsidR="00A119D9" w:rsidRPr="00350FFD" w:rsidRDefault="001D0938" w:rsidP="00350FFD">
      <w:pPr>
        <w:pStyle w:val="NoSpacing"/>
        <w:jc w:val="center"/>
        <w:rPr>
          <w:rFonts w:ascii="Times New Roman" w:hAnsi="Times New Roman" w:cs="Times New Roman"/>
          <w:b/>
        </w:rPr>
      </w:pPr>
      <w:r>
        <w:rPr>
          <w:rFonts w:ascii="Times New Roman" w:hAnsi="Times New Roman" w:cs="Times New Roman"/>
          <w:b/>
        </w:rPr>
        <w:t>WATER</w:t>
      </w:r>
      <w:r w:rsidR="00A119D9" w:rsidRPr="00350FFD">
        <w:rPr>
          <w:rFonts w:ascii="Times New Roman" w:hAnsi="Times New Roman" w:cs="Times New Roman"/>
          <w:b/>
        </w:rPr>
        <w:t xml:space="preserve"> QUALITY DATA</w:t>
      </w:r>
    </w:p>
    <w:p w14:paraId="6A8A4CF5" w14:textId="77777777" w:rsidR="00A119D9" w:rsidRDefault="00A119D9" w:rsidP="005C66C1">
      <w:pPr>
        <w:pStyle w:val="NoSpacing"/>
        <w:rPr>
          <w:rFonts w:ascii="Times New Roman" w:hAnsi="Times New Roman" w:cs="Times New Roman"/>
        </w:rPr>
      </w:pPr>
    </w:p>
    <w:p w14:paraId="56B74352" w14:textId="1A533150" w:rsidR="00A119D9" w:rsidRDefault="00A119D9" w:rsidP="005C66C1">
      <w:pPr>
        <w:pStyle w:val="NoSpacing"/>
        <w:rPr>
          <w:rFonts w:ascii="Times New Roman" w:hAnsi="Times New Roman" w:cs="Times New Roman"/>
        </w:rPr>
      </w:pPr>
      <w:r>
        <w:rPr>
          <w:rFonts w:ascii="Times New Roman" w:hAnsi="Times New Roman" w:cs="Times New Roman"/>
        </w:rPr>
        <w:t>The attached table lists all the drinking water contaminants that were detected during 20</w:t>
      </w:r>
      <w:r w:rsidR="00AE2113">
        <w:rPr>
          <w:rFonts w:ascii="Times New Roman" w:hAnsi="Times New Roman" w:cs="Times New Roman"/>
        </w:rPr>
        <w:t>21</w:t>
      </w:r>
      <w:r>
        <w:rPr>
          <w:rFonts w:ascii="Times New Roman" w:hAnsi="Times New Roman" w:cs="Times New Roman"/>
        </w:rPr>
        <w:t>.  The presence of contaminants in the water does not necessarily indicate that the water poses a health risk.  The data contained in the table is from testing conducted from January 1</w:t>
      </w:r>
      <w:r w:rsidRPr="00A119D9">
        <w:rPr>
          <w:rFonts w:ascii="Times New Roman" w:hAnsi="Times New Roman" w:cs="Times New Roman"/>
          <w:vertAlign w:val="superscript"/>
        </w:rPr>
        <w:t>st</w:t>
      </w:r>
      <w:r>
        <w:rPr>
          <w:rFonts w:ascii="Times New Roman" w:hAnsi="Times New Roman" w:cs="Times New Roman"/>
        </w:rPr>
        <w:t xml:space="preserve"> through December 31 of 20</w:t>
      </w:r>
      <w:r w:rsidR="00AE2113">
        <w:rPr>
          <w:rFonts w:ascii="Times New Roman" w:hAnsi="Times New Roman" w:cs="Times New Roman"/>
        </w:rPr>
        <w:t>21</w:t>
      </w:r>
      <w:r>
        <w:rPr>
          <w:rFonts w:ascii="Times New Roman" w:hAnsi="Times New Roman" w:cs="Times New Roman"/>
        </w:rPr>
        <w:t xml:space="preserve">, unless otherwise noted.  EPD requires us to monitor for certain contaminants less than once per year because the concentration of these contaminants </w:t>
      </w:r>
      <w:r w:rsidR="00AE2113">
        <w:rPr>
          <w:rFonts w:ascii="Times New Roman" w:hAnsi="Times New Roman" w:cs="Times New Roman"/>
        </w:rPr>
        <w:t>is</w:t>
      </w:r>
      <w:r>
        <w:rPr>
          <w:rFonts w:ascii="Times New Roman" w:hAnsi="Times New Roman" w:cs="Times New Roman"/>
        </w:rPr>
        <w:t xml:space="preserve"> not expected to vary significantly from year to year.  Some of the data, though representative of the water quality, is more than a year old.</w:t>
      </w:r>
    </w:p>
    <w:p w14:paraId="4F9E8558" w14:textId="77777777" w:rsidR="00A119D9" w:rsidRDefault="00A119D9" w:rsidP="005C66C1">
      <w:pPr>
        <w:pStyle w:val="NoSpacing"/>
        <w:rPr>
          <w:rFonts w:ascii="Times New Roman" w:hAnsi="Times New Roman" w:cs="Times New Roman"/>
        </w:rPr>
      </w:pPr>
    </w:p>
    <w:p w14:paraId="0F6E51AB" w14:textId="77777777" w:rsidR="00A119D9" w:rsidRPr="00350FFD" w:rsidRDefault="00A119D9" w:rsidP="005C66C1">
      <w:pPr>
        <w:pStyle w:val="NoSpacing"/>
        <w:rPr>
          <w:rFonts w:ascii="Times New Roman" w:hAnsi="Times New Roman" w:cs="Times New Roman"/>
          <w:b/>
        </w:rPr>
      </w:pPr>
      <w:r w:rsidRPr="00350FFD">
        <w:rPr>
          <w:rFonts w:ascii="Times New Roman" w:hAnsi="Times New Roman" w:cs="Times New Roman"/>
          <w:b/>
          <w:u w:val="single"/>
        </w:rPr>
        <w:t>Terms and Abbreviations</w:t>
      </w:r>
      <w:r w:rsidRPr="00350FFD">
        <w:rPr>
          <w:rFonts w:ascii="Times New Roman" w:hAnsi="Times New Roman" w:cs="Times New Roman"/>
          <w:b/>
        </w:rPr>
        <w:t>:</w:t>
      </w:r>
    </w:p>
    <w:p w14:paraId="163FD8A7"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(MCL)</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The highest level of a contaminant that is allowed in drinking water.  MCLs are set as close to the MCLGs as feasible using the best available treatment technology.</w:t>
      </w:r>
      <w:r w:rsidR="00F063D1">
        <w:rPr>
          <w:rFonts w:ascii="Times New Roman" w:hAnsi="Times New Roman" w:cs="Times New Roman"/>
        </w:rPr>
        <w:t>”</w:t>
      </w:r>
    </w:p>
    <w:p w14:paraId="2A6735BE"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Goal (MCLG)</w:t>
      </w:r>
      <w:r w:rsidRPr="00350FFD">
        <w:rPr>
          <w:rFonts w:ascii="Times New Roman" w:hAnsi="Times New Roman" w:cs="Times New Roman"/>
        </w:rPr>
        <w:t>:</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 xml:space="preserve">The level of a contaminant in drinking water below </w:t>
      </w:r>
      <w:r w:rsidR="00F063D1">
        <w:rPr>
          <w:rFonts w:ascii="Times New Roman" w:hAnsi="Times New Roman" w:cs="Times New Roman"/>
        </w:rPr>
        <w:t>which there is no known or expected risk to health.  MCLGs allow for a margin of safety.”</w:t>
      </w:r>
    </w:p>
    <w:p w14:paraId="548580E8"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Treatment Technique (TT)</w:t>
      </w:r>
      <w:r>
        <w:rPr>
          <w:rFonts w:ascii="Times New Roman" w:hAnsi="Times New Roman" w:cs="Times New Roman"/>
        </w:rPr>
        <w:t>: “A required process intended to reduce the level of a contaminant in drinking water.”</w:t>
      </w:r>
    </w:p>
    <w:p w14:paraId="20AF17AE"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Turbidity</w:t>
      </w:r>
      <w:r>
        <w:rPr>
          <w:rFonts w:ascii="Times New Roman" w:hAnsi="Times New Roman" w:cs="Times New Roman"/>
        </w:rPr>
        <w:t>: “A measure of the cloudiness of water.”</w:t>
      </w:r>
    </w:p>
    <w:p w14:paraId="782C280D"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Action Level (AC)</w:t>
      </w:r>
      <w:r>
        <w:rPr>
          <w:rFonts w:ascii="Times New Roman" w:hAnsi="Times New Roman" w:cs="Times New Roman"/>
        </w:rPr>
        <w:t xml:space="preserve">: “The concentration of a contaminant </w:t>
      </w:r>
      <w:r w:rsidR="00126770">
        <w:rPr>
          <w:rFonts w:ascii="Times New Roman" w:hAnsi="Times New Roman" w:cs="Times New Roman"/>
        </w:rPr>
        <w:t>which, if exceeded, triggers treatment or other requirements which a water system must follow.”</w:t>
      </w:r>
    </w:p>
    <w:p w14:paraId="5109839E"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(MRDL)</w:t>
      </w:r>
      <w:r>
        <w:rPr>
          <w:rFonts w:ascii="Times New Roman" w:hAnsi="Times New Roman" w:cs="Times New Roman"/>
        </w:rPr>
        <w:t>: “The highest level of a disinfectant allowed in drinking water.  There is convincing evidence that addition of a disinfectant is necessary for control of microbial contaminants.”</w:t>
      </w:r>
    </w:p>
    <w:p w14:paraId="750B18D7"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Goal (MRDLG)</w:t>
      </w:r>
      <w:r>
        <w:rPr>
          <w:rFonts w:ascii="Times New Roman" w:hAnsi="Times New Roman" w:cs="Times New Roman"/>
        </w:rPr>
        <w:t>: “The level of a drinking water disinfectant below which there is no known or expected risk to health.  MRDLGs do not reflect the benefits of the use of disinfectants to control microbiological contaminants.”</w:t>
      </w:r>
    </w:p>
    <w:p w14:paraId="45C4E525" w14:textId="77777777" w:rsidR="00C60974" w:rsidRDefault="00C60974" w:rsidP="005C66C1">
      <w:pPr>
        <w:pStyle w:val="NoSpacing"/>
        <w:rPr>
          <w:rFonts w:ascii="Times New Roman" w:hAnsi="Times New Roman" w:cs="Times New Roman"/>
        </w:rPr>
      </w:pPr>
      <w:r w:rsidRPr="00C60974">
        <w:rPr>
          <w:rFonts w:ascii="Times New Roman" w:hAnsi="Times New Roman" w:cs="Times New Roman"/>
          <w:b/>
        </w:rPr>
        <w:t>Reporting Limit (RL):</w:t>
      </w:r>
      <w:r>
        <w:rPr>
          <w:rFonts w:ascii="Times New Roman" w:hAnsi="Times New Roman" w:cs="Times New Roman"/>
        </w:rPr>
        <w:t xml:space="preserve">  Level at which a contaminant is reported on the Consumer Confidence Report.</w:t>
      </w:r>
    </w:p>
    <w:p w14:paraId="2D978BCB"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Variances and Exemptions</w:t>
      </w:r>
      <w:r>
        <w:rPr>
          <w:rFonts w:ascii="Times New Roman" w:hAnsi="Times New Roman" w:cs="Times New Roman"/>
        </w:rPr>
        <w:t>: “State or EPA permission not to meet an MCL or a treatment technique under certain conditions.”</w:t>
      </w:r>
    </w:p>
    <w:p w14:paraId="29DAABEF" w14:textId="77777777" w:rsidR="00350FFD" w:rsidRDefault="00350FFD" w:rsidP="005C66C1">
      <w:pPr>
        <w:pStyle w:val="NoSpacing"/>
        <w:rPr>
          <w:rFonts w:ascii="Times New Roman" w:hAnsi="Times New Roman" w:cs="Times New Roman"/>
        </w:rPr>
      </w:pPr>
    </w:p>
    <w:p w14:paraId="4502CAB6" w14:textId="77777777" w:rsidR="00350FFD" w:rsidRPr="00350FFD" w:rsidRDefault="00350FFD" w:rsidP="005C66C1">
      <w:pPr>
        <w:pStyle w:val="NoSpacing"/>
        <w:rPr>
          <w:rFonts w:ascii="Times New Roman" w:hAnsi="Times New Roman" w:cs="Times New Roman"/>
          <w:b/>
          <w:u w:val="single"/>
        </w:rPr>
      </w:pPr>
      <w:r w:rsidRPr="00350FFD">
        <w:rPr>
          <w:rFonts w:ascii="Times New Roman" w:hAnsi="Times New Roman" w:cs="Times New Roman"/>
          <w:b/>
          <w:u w:val="single"/>
        </w:rPr>
        <w:t>More Abbreviations:</w:t>
      </w:r>
    </w:p>
    <w:p w14:paraId="17278E9F" w14:textId="77777777" w:rsidR="00350FFD" w:rsidRDefault="00350FFD" w:rsidP="005C66C1">
      <w:pPr>
        <w:pStyle w:val="NoSpacing"/>
        <w:rPr>
          <w:rFonts w:ascii="Times New Roman" w:hAnsi="Times New Roman" w:cs="Times New Roman"/>
        </w:rPr>
      </w:pPr>
      <w:r w:rsidRPr="00350FFD">
        <w:rPr>
          <w:rFonts w:ascii="Times New Roman" w:hAnsi="Times New Roman" w:cs="Times New Roman"/>
          <w:b/>
        </w:rPr>
        <w:t>n/a</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not applicable</w:t>
      </w:r>
    </w:p>
    <w:p w14:paraId="63972FD1" w14:textId="77777777" w:rsidR="00350FFD" w:rsidRDefault="00350FFD" w:rsidP="005C66C1">
      <w:pPr>
        <w:pStyle w:val="NoSpacing"/>
        <w:rPr>
          <w:rFonts w:ascii="Times New Roman" w:hAnsi="Times New Roman" w:cs="Times New Roman"/>
        </w:rPr>
      </w:pPr>
      <w:proofErr w:type="spellStart"/>
      <w:r w:rsidRPr="00626401">
        <w:rPr>
          <w:rFonts w:ascii="Times New Roman" w:hAnsi="Times New Roman" w:cs="Times New Roman"/>
          <w:b/>
        </w:rPr>
        <w:t>nd</w:t>
      </w:r>
      <w:proofErr w:type="spell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not detectable at testing limits</w:t>
      </w:r>
    </w:p>
    <w:p w14:paraId="3A125EC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ns</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 standard</w:t>
      </w:r>
    </w:p>
    <w:p w14:paraId="6DCA1FA6"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lastRenderedPageBreak/>
        <w:t>mg/L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milligrams per liter</w:t>
      </w:r>
    </w:p>
    <w:p w14:paraId="7E2D281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ug/L</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micrograms per liter</w:t>
      </w:r>
    </w:p>
    <w:p w14:paraId="25675C0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ppb</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billion or micrograms per liter</w:t>
      </w:r>
    </w:p>
    <w:p w14:paraId="0941A35A"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ppm</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million or milligrams per liter</w:t>
      </w:r>
    </w:p>
    <w:p w14:paraId="36247961"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pCi/l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picocuries per liter (a measure of radiation)</w:t>
      </w:r>
    </w:p>
    <w:p w14:paraId="3051553B"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NTU</w:t>
      </w:r>
      <w:r>
        <w:rPr>
          <w:rFonts w:ascii="Times New Roman" w:hAnsi="Times New Roman" w:cs="Times New Roman"/>
        </w:rPr>
        <w:t xml:space="preserve">: </w:t>
      </w:r>
      <w:r w:rsidR="00626401">
        <w:rPr>
          <w:rFonts w:ascii="Times New Roman" w:hAnsi="Times New Roman" w:cs="Times New Roman"/>
        </w:rPr>
        <w:t xml:space="preserve"> i</w:t>
      </w:r>
      <w:r>
        <w:rPr>
          <w:rFonts w:ascii="Times New Roman" w:hAnsi="Times New Roman" w:cs="Times New Roman"/>
        </w:rPr>
        <w:t>nstrumental measurement of water clarity</w:t>
      </w:r>
    </w:p>
    <w:p w14:paraId="3B3F8DDA" w14:textId="77777777" w:rsidR="00350FFD" w:rsidRDefault="00350FFD" w:rsidP="005C66C1">
      <w:pPr>
        <w:pStyle w:val="NoSpacing"/>
        <w:rPr>
          <w:rFonts w:ascii="Times New Roman" w:hAnsi="Times New Roman" w:cs="Times New Roman"/>
        </w:rPr>
      </w:pPr>
      <w:proofErr w:type="gramStart"/>
      <w:r w:rsidRPr="00626401">
        <w:rPr>
          <w:rFonts w:ascii="Times New Roman" w:hAnsi="Times New Roman" w:cs="Times New Roman"/>
          <w:b/>
        </w:rPr>
        <w:t>&lt;</w:t>
      </w:r>
      <w:r w:rsidR="0062640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less than</w:t>
      </w:r>
    </w:p>
    <w:p w14:paraId="1031C0BC" w14:textId="77777777" w:rsidR="00126770" w:rsidRDefault="00126770" w:rsidP="005C66C1">
      <w:pPr>
        <w:pStyle w:val="NoSpacing"/>
        <w:rPr>
          <w:rFonts w:ascii="Times New Roman" w:hAnsi="Times New Roman" w:cs="Times New Roman"/>
        </w:rPr>
      </w:pPr>
    </w:p>
    <w:p w14:paraId="1B85A4AA" w14:textId="710ADD1B" w:rsidR="00F210FB" w:rsidRDefault="00F210FB" w:rsidP="005C66C1">
      <w:pPr>
        <w:pStyle w:val="NoSpacing"/>
        <w:rPr>
          <w:rFonts w:ascii="Times New Roman" w:hAnsi="Times New Roman" w:cs="Times New Roman"/>
        </w:rPr>
      </w:pPr>
    </w:p>
    <w:tbl>
      <w:tblPr>
        <w:tblW w:w="10296" w:type="dxa"/>
        <w:tblInd w:w="-15" w:type="dxa"/>
        <w:tblLook w:val="04A0" w:firstRow="1" w:lastRow="0" w:firstColumn="1" w:lastColumn="0" w:noHBand="0" w:noVBand="1"/>
      </w:tblPr>
      <w:tblGrid>
        <w:gridCol w:w="1963"/>
        <w:gridCol w:w="821"/>
        <w:gridCol w:w="563"/>
        <w:gridCol w:w="785"/>
        <w:gridCol w:w="795"/>
        <w:gridCol w:w="696"/>
        <w:gridCol w:w="883"/>
        <w:gridCol w:w="3790"/>
      </w:tblGrid>
      <w:tr w:rsidR="00430C68" w:rsidRPr="00430C68" w14:paraId="3F257140" w14:textId="77777777" w:rsidTr="00077326">
        <w:trPr>
          <w:trHeight w:val="285"/>
        </w:trPr>
        <w:tc>
          <w:tcPr>
            <w:tcW w:w="10296" w:type="dxa"/>
            <w:gridSpan w:val="8"/>
            <w:tcBorders>
              <w:top w:val="nil"/>
              <w:left w:val="nil"/>
              <w:bottom w:val="nil"/>
              <w:right w:val="nil"/>
            </w:tcBorders>
            <w:shd w:val="clear" w:color="auto" w:fill="auto"/>
            <w:noWrap/>
            <w:vAlign w:val="bottom"/>
            <w:hideMark/>
          </w:tcPr>
          <w:p w14:paraId="15E2F6DE" w14:textId="77777777" w:rsidR="00430C68" w:rsidRPr="00430C68" w:rsidRDefault="00430C68" w:rsidP="00430C68">
            <w:pPr>
              <w:spacing w:after="0" w:line="240" w:lineRule="auto"/>
              <w:jc w:val="center"/>
              <w:rPr>
                <w:rFonts w:ascii="Times New Roman" w:eastAsia="Times New Roman" w:hAnsi="Times New Roman" w:cs="Times New Roman"/>
                <w:b/>
                <w:bCs/>
                <w:color w:val="000000"/>
              </w:rPr>
            </w:pPr>
            <w:r w:rsidRPr="00430C68">
              <w:rPr>
                <w:rFonts w:ascii="Times New Roman" w:eastAsia="Times New Roman" w:hAnsi="Times New Roman" w:cs="Times New Roman"/>
                <w:b/>
                <w:bCs/>
                <w:color w:val="000000"/>
              </w:rPr>
              <w:t>2021 DETECTED CONTAMINANTS TABLE</w:t>
            </w:r>
          </w:p>
        </w:tc>
      </w:tr>
      <w:tr w:rsidR="00430C68" w:rsidRPr="00430C68" w14:paraId="4EB14624" w14:textId="77777777" w:rsidTr="00077326">
        <w:trPr>
          <w:trHeight w:val="300"/>
        </w:trPr>
        <w:tc>
          <w:tcPr>
            <w:tcW w:w="1963" w:type="dxa"/>
            <w:tcBorders>
              <w:top w:val="nil"/>
              <w:left w:val="nil"/>
              <w:bottom w:val="nil"/>
              <w:right w:val="nil"/>
            </w:tcBorders>
            <w:shd w:val="clear" w:color="auto" w:fill="auto"/>
            <w:noWrap/>
            <w:vAlign w:val="bottom"/>
            <w:hideMark/>
          </w:tcPr>
          <w:p w14:paraId="1A766C7C" w14:textId="77777777" w:rsidR="00430C68" w:rsidRPr="00430C68" w:rsidRDefault="00430C68" w:rsidP="00430C68">
            <w:pPr>
              <w:spacing w:after="0" w:line="240" w:lineRule="auto"/>
              <w:jc w:val="center"/>
              <w:rPr>
                <w:rFonts w:ascii="Times New Roman" w:eastAsia="Times New Roman" w:hAnsi="Times New Roman" w:cs="Times New Roman"/>
                <w:b/>
                <w:bCs/>
                <w:color w:val="000000"/>
                <w:sz w:val="20"/>
                <w:szCs w:val="20"/>
              </w:rPr>
            </w:pPr>
          </w:p>
        </w:tc>
        <w:tc>
          <w:tcPr>
            <w:tcW w:w="821" w:type="dxa"/>
            <w:tcBorders>
              <w:top w:val="nil"/>
              <w:left w:val="nil"/>
              <w:bottom w:val="nil"/>
              <w:right w:val="nil"/>
            </w:tcBorders>
            <w:shd w:val="clear" w:color="auto" w:fill="auto"/>
            <w:noWrap/>
            <w:vAlign w:val="bottom"/>
            <w:hideMark/>
          </w:tcPr>
          <w:p w14:paraId="4C2C886B" w14:textId="77777777" w:rsidR="00430C68" w:rsidRPr="00430C68" w:rsidRDefault="00430C68"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637A53A0"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66E70A66"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4886CCC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766A2948"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1BEA431"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69ADE18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r>
      <w:tr w:rsidR="00430C68" w:rsidRPr="00430C68" w14:paraId="0A0AC33C" w14:textId="77777777" w:rsidTr="00077326">
        <w:trPr>
          <w:trHeight w:val="225"/>
        </w:trPr>
        <w:tc>
          <w:tcPr>
            <w:tcW w:w="10296" w:type="dxa"/>
            <w:gridSpan w:val="8"/>
            <w:tcBorders>
              <w:top w:val="nil"/>
              <w:left w:val="nil"/>
              <w:bottom w:val="nil"/>
              <w:right w:val="nil"/>
            </w:tcBorders>
            <w:shd w:val="clear" w:color="auto" w:fill="auto"/>
            <w:noWrap/>
            <w:vAlign w:val="bottom"/>
            <w:hideMark/>
          </w:tcPr>
          <w:p w14:paraId="01DCADF8" w14:textId="77777777" w:rsidR="00430C68" w:rsidRPr="00430C68" w:rsidRDefault="00430C68" w:rsidP="00430C68">
            <w:pPr>
              <w:spacing w:after="0" w:line="240" w:lineRule="auto"/>
              <w:jc w:val="center"/>
              <w:rPr>
                <w:rFonts w:ascii="Times New Roman" w:eastAsia="Times New Roman" w:hAnsi="Times New Roman" w:cs="Times New Roman"/>
                <w:b/>
                <w:bCs/>
                <w:color w:val="000000"/>
                <w:sz w:val="20"/>
                <w:szCs w:val="20"/>
              </w:rPr>
            </w:pPr>
            <w:r w:rsidRPr="00430C68">
              <w:rPr>
                <w:rFonts w:ascii="Times New Roman" w:eastAsia="Times New Roman" w:hAnsi="Times New Roman" w:cs="Times New Roman"/>
                <w:b/>
                <w:bCs/>
                <w:color w:val="000000"/>
                <w:sz w:val="20"/>
                <w:szCs w:val="20"/>
              </w:rPr>
              <w:t>ORGANIC CONTAMINANTS</w:t>
            </w:r>
          </w:p>
        </w:tc>
      </w:tr>
      <w:tr w:rsidR="00430C68" w:rsidRPr="00430C68" w14:paraId="76C4B231" w14:textId="77777777" w:rsidTr="00077326">
        <w:trPr>
          <w:trHeight w:val="225"/>
        </w:trPr>
        <w:tc>
          <w:tcPr>
            <w:tcW w:w="1963" w:type="dxa"/>
            <w:tcBorders>
              <w:top w:val="single" w:sz="4" w:space="0" w:color="auto"/>
              <w:left w:val="single" w:sz="4" w:space="0" w:color="auto"/>
              <w:bottom w:val="nil"/>
              <w:right w:val="nil"/>
            </w:tcBorders>
            <w:shd w:val="clear" w:color="auto" w:fill="auto"/>
            <w:noWrap/>
            <w:vAlign w:val="bottom"/>
            <w:hideMark/>
          </w:tcPr>
          <w:p w14:paraId="59F09ADB"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21" w:type="dxa"/>
            <w:tcBorders>
              <w:top w:val="single" w:sz="4" w:space="0" w:color="auto"/>
              <w:left w:val="nil"/>
              <w:bottom w:val="nil"/>
              <w:right w:val="nil"/>
            </w:tcBorders>
            <w:shd w:val="clear" w:color="auto" w:fill="auto"/>
            <w:noWrap/>
            <w:vAlign w:val="bottom"/>
            <w:hideMark/>
          </w:tcPr>
          <w:p w14:paraId="7E71AE0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MCL/AL</w:t>
            </w:r>
          </w:p>
        </w:tc>
        <w:tc>
          <w:tcPr>
            <w:tcW w:w="563" w:type="dxa"/>
            <w:tcBorders>
              <w:top w:val="single" w:sz="4" w:space="0" w:color="auto"/>
              <w:left w:val="nil"/>
              <w:bottom w:val="nil"/>
              <w:right w:val="nil"/>
            </w:tcBorders>
            <w:shd w:val="clear" w:color="auto" w:fill="auto"/>
            <w:noWrap/>
            <w:vAlign w:val="bottom"/>
            <w:hideMark/>
          </w:tcPr>
          <w:p w14:paraId="6A2DEB0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single" w:sz="4" w:space="0" w:color="auto"/>
              <w:left w:val="nil"/>
              <w:bottom w:val="nil"/>
              <w:right w:val="nil"/>
            </w:tcBorders>
            <w:shd w:val="clear" w:color="auto" w:fill="auto"/>
            <w:noWrap/>
            <w:vAlign w:val="bottom"/>
            <w:hideMark/>
          </w:tcPr>
          <w:p w14:paraId="7E9D627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Detected</w:t>
            </w:r>
          </w:p>
        </w:tc>
        <w:tc>
          <w:tcPr>
            <w:tcW w:w="795" w:type="dxa"/>
            <w:tcBorders>
              <w:top w:val="single" w:sz="4" w:space="0" w:color="auto"/>
              <w:left w:val="nil"/>
              <w:bottom w:val="nil"/>
              <w:right w:val="nil"/>
            </w:tcBorders>
            <w:shd w:val="clear" w:color="auto" w:fill="auto"/>
            <w:noWrap/>
            <w:vAlign w:val="bottom"/>
            <w:hideMark/>
          </w:tcPr>
          <w:p w14:paraId="76D899D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single" w:sz="4" w:space="0" w:color="auto"/>
              <w:left w:val="nil"/>
              <w:bottom w:val="nil"/>
              <w:right w:val="nil"/>
            </w:tcBorders>
            <w:shd w:val="clear" w:color="auto" w:fill="auto"/>
            <w:noWrap/>
            <w:vAlign w:val="bottom"/>
            <w:hideMark/>
          </w:tcPr>
          <w:p w14:paraId="6E93E40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Sample</w:t>
            </w:r>
          </w:p>
        </w:tc>
        <w:tc>
          <w:tcPr>
            <w:tcW w:w="883" w:type="dxa"/>
            <w:tcBorders>
              <w:top w:val="single" w:sz="4" w:space="0" w:color="auto"/>
              <w:left w:val="nil"/>
              <w:bottom w:val="nil"/>
              <w:right w:val="nil"/>
            </w:tcBorders>
            <w:shd w:val="clear" w:color="auto" w:fill="auto"/>
            <w:noWrap/>
            <w:vAlign w:val="bottom"/>
            <w:hideMark/>
          </w:tcPr>
          <w:p w14:paraId="3AA0405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single" w:sz="4" w:space="0" w:color="auto"/>
              <w:left w:val="nil"/>
              <w:bottom w:val="nil"/>
              <w:right w:val="single" w:sz="4" w:space="0" w:color="auto"/>
            </w:tcBorders>
            <w:shd w:val="clear" w:color="auto" w:fill="auto"/>
            <w:noWrap/>
            <w:vAlign w:val="bottom"/>
            <w:hideMark/>
          </w:tcPr>
          <w:p w14:paraId="30D1AC1D"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080AF315"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72F503F3" w14:textId="77777777" w:rsidR="00430C68" w:rsidRPr="00430C68" w:rsidRDefault="00430C68" w:rsidP="00430C68">
            <w:pPr>
              <w:spacing w:after="0" w:line="240" w:lineRule="auto"/>
              <w:rPr>
                <w:rFonts w:ascii="Times New Roman" w:eastAsia="Times New Roman" w:hAnsi="Times New Roman" w:cs="Times New Roman"/>
                <w:b/>
                <w:color w:val="000000"/>
                <w:sz w:val="16"/>
                <w:szCs w:val="16"/>
              </w:rPr>
            </w:pPr>
            <w:r w:rsidRPr="00430C68">
              <w:rPr>
                <w:rFonts w:ascii="Times New Roman" w:eastAsia="Times New Roman" w:hAnsi="Times New Roman" w:cs="Times New Roman"/>
                <w:b/>
                <w:color w:val="000000"/>
                <w:sz w:val="16"/>
                <w:szCs w:val="16"/>
              </w:rPr>
              <w:t>Contaminant</w:t>
            </w:r>
          </w:p>
        </w:tc>
        <w:tc>
          <w:tcPr>
            <w:tcW w:w="821" w:type="dxa"/>
            <w:tcBorders>
              <w:top w:val="nil"/>
              <w:left w:val="nil"/>
              <w:bottom w:val="single" w:sz="4" w:space="0" w:color="auto"/>
              <w:right w:val="nil"/>
            </w:tcBorders>
            <w:shd w:val="clear" w:color="auto" w:fill="auto"/>
            <w:noWrap/>
            <w:vAlign w:val="bottom"/>
            <w:hideMark/>
          </w:tcPr>
          <w:p w14:paraId="3CA56EC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MRDL</w:t>
            </w:r>
          </w:p>
        </w:tc>
        <w:tc>
          <w:tcPr>
            <w:tcW w:w="563" w:type="dxa"/>
            <w:tcBorders>
              <w:top w:val="nil"/>
              <w:left w:val="nil"/>
              <w:bottom w:val="single" w:sz="4" w:space="0" w:color="auto"/>
              <w:right w:val="nil"/>
            </w:tcBorders>
            <w:shd w:val="clear" w:color="auto" w:fill="auto"/>
            <w:noWrap/>
            <w:vAlign w:val="bottom"/>
            <w:hideMark/>
          </w:tcPr>
          <w:p w14:paraId="31967DC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Units</w:t>
            </w:r>
          </w:p>
        </w:tc>
        <w:tc>
          <w:tcPr>
            <w:tcW w:w="785" w:type="dxa"/>
            <w:tcBorders>
              <w:top w:val="nil"/>
              <w:left w:val="nil"/>
              <w:bottom w:val="single" w:sz="4" w:space="0" w:color="auto"/>
              <w:right w:val="nil"/>
            </w:tcBorders>
            <w:shd w:val="clear" w:color="auto" w:fill="auto"/>
            <w:noWrap/>
            <w:vAlign w:val="bottom"/>
            <w:hideMark/>
          </w:tcPr>
          <w:p w14:paraId="75637CA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(Avg)</w:t>
            </w:r>
          </w:p>
        </w:tc>
        <w:tc>
          <w:tcPr>
            <w:tcW w:w="795" w:type="dxa"/>
            <w:tcBorders>
              <w:top w:val="nil"/>
              <w:left w:val="nil"/>
              <w:bottom w:val="single" w:sz="4" w:space="0" w:color="auto"/>
              <w:right w:val="nil"/>
            </w:tcBorders>
            <w:shd w:val="clear" w:color="auto" w:fill="auto"/>
            <w:noWrap/>
            <w:vAlign w:val="bottom"/>
            <w:hideMark/>
          </w:tcPr>
          <w:p w14:paraId="04B1F23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Range</w:t>
            </w:r>
          </w:p>
        </w:tc>
        <w:tc>
          <w:tcPr>
            <w:tcW w:w="696" w:type="dxa"/>
            <w:tcBorders>
              <w:top w:val="nil"/>
              <w:left w:val="nil"/>
              <w:bottom w:val="single" w:sz="4" w:space="0" w:color="auto"/>
              <w:right w:val="nil"/>
            </w:tcBorders>
            <w:shd w:val="clear" w:color="auto" w:fill="auto"/>
            <w:noWrap/>
            <w:vAlign w:val="bottom"/>
            <w:hideMark/>
          </w:tcPr>
          <w:p w14:paraId="39A57F2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Year</w:t>
            </w:r>
          </w:p>
        </w:tc>
        <w:tc>
          <w:tcPr>
            <w:tcW w:w="883" w:type="dxa"/>
            <w:tcBorders>
              <w:top w:val="nil"/>
              <w:left w:val="nil"/>
              <w:bottom w:val="single" w:sz="4" w:space="0" w:color="auto"/>
              <w:right w:val="nil"/>
            </w:tcBorders>
            <w:shd w:val="clear" w:color="auto" w:fill="auto"/>
            <w:noWrap/>
            <w:vAlign w:val="bottom"/>
            <w:hideMark/>
          </w:tcPr>
          <w:p w14:paraId="1D0B888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Violations</w:t>
            </w:r>
          </w:p>
        </w:tc>
        <w:tc>
          <w:tcPr>
            <w:tcW w:w="3790" w:type="dxa"/>
            <w:tcBorders>
              <w:top w:val="nil"/>
              <w:left w:val="nil"/>
              <w:bottom w:val="single" w:sz="4" w:space="0" w:color="auto"/>
              <w:right w:val="single" w:sz="4" w:space="0" w:color="auto"/>
            </w:tcBorders>
            <w:shd w:val="clear" w:color="auto" w:fill="auto"/>
            <w:noWrap/>
            <w:vAlign w:val="bottom"/>
            <w:hideMark/>
          </w:tcPr>
          <w:p w14:paraId="5E80A37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Typical Source of Contamination</w:t>
            </w:r>
          </w:p>
        </w:tc>
      </w:tr>
      <w:tr w:rsidR="00430C68" w:rsidRPr="00430C68" w14:paraId="2FBA7C30"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271C159E"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Chlorine Residual</w:t>
            </w:r>
          </w:p>
        </w:tc>
        <w:tc>
          <w:tcPr>
            <w:tcW w:w="821" w:type="dxa"/>
            <w:tcBorders>
              <w:top w:val="nil"/>
              <w:left w:val="nil"/>
              <w:bottom w:val="single" w:sz="4" w:space="0" w:color="auto"/>
              <w:right w:val="nil"/>
            </w:tcBorders>
            <w:shd w:val="clear" w:color="auto" w:fill="auto"/>
            <w:noWrap/>
            <w:vAlign w:val="bottom"/>
            <w:hideMark/>
          </w:tcPr>
          <w:p w14:paraId="7B760F9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4.0</w:t>
            </w:r>
          </w:p>
        </w:tc>
        <w:tc>
          <w:tcPr>
            <w:tcW w:w="563" w:type="dxa"/>
            <w:tcBorders>
              <w:top w:val="nil"/>
              <w:left w:val="nil"/>
              <w:bottom w:val="single" w:sz="4" w:space="0" w:color="auto"/>
              <w:right w:val="nil"/>
            </w:tcBorders>
            <w:shd w:val="clear" w:color="auto" w:fill="auto"/>
            <w:noWrap/>
            <w:vAlign w:val="bottom"/>
            <w:hideMark/>
          </w:tcPr>
          <w:p w14:paraId="7B40C86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nil"/>
              <w:left w:val="nil"/>
              <w:bottom w:val="single" w:sz="4" w:space="0" w:color="auto"/>
              <w:right w:val="nil"/>
            </w:tcBorders>
            <w:shd w:val="clear" w:color="auto" w:fill="auto"/>
            <w:noWrap/>
            <w:vAlign w:val="bottom"/>
            <w:hideMark/>
          </w:tcPr>
          <w:p w14:paraId="7F5417D0" w14:textId="6F20F324"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1.</w:t>
            </w:r>
            <w:r w:rsidR="00EF047A">
              <w:rPr>
                <w:rFonts w:ascii="Times New Roman" w:eastAsia="Times New Roman" w:hAnsi="Times New Roman" w:cs="Times New Roman"/>
                <w:sz w:val="16"/>
                <w:szCs w:val="16"/>
              </w:rPr>
              <w:t>2</w:t>
            </w:r>
          </w:p>
        </w:tc>
        <w:tc>
          <w:tcPr>
            <w:tcW w:w="795" w:type="dxa"/>
            <w:tcBorders>
              <w:top w:val="nil"/>
              <w:left w:val="nil"/>
              <w:bottom w:val="single" w:sz="4" w:space="0" w:color="auto"/>
              <w:right w:val="nil"/>
            </w:tcBorders>
            <w:shd w:val="clear" w:color="auto" w:fill="auto"/>
            <w:noWrap/>
            <w:vAlign w:val="bottom"/>
            <w:hideMark/>
          </w:tcPr>
          <w:p w14:paraId="58227A0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0.7-2.0</w:t>
            </w:r>
          </w:p>
        </w:tc>
        <w:tc>
          <w:tcPr>
            <w:tcW w:w="696" w:type="dxa"/>
            <w:tcBorders>
              <w:top w:val="nil"/>
              <w:left w:val="nil"/>
              <w:bottom w:val="single" w:sz="4" w:space="0" w:color="auto"/>
              <w:right w:val="nil"/>
            </w:tcBorders>
            <w:shd w:val="clear" w:color="auto" w:fill="auto"/>
            <w:noWrap/>
            <w:vAlign w:val="bottom"/>
            <w:hideMark/>
          </w:tcPr>
          <w:p w14:paraId="3DB034F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single" w:sz="4" w:space="0" w:color="auto"/>
              <w:right w:val="nil"/>
            </w:tcBorders>
            <w:shd w:val="clear" w:color="auto" w:fill="auto"/>
            <w:noWrap/>
            <w:vAlign w:val="bottom"/>
            <w:hideMark/>
          </w:tcPr>
          <w:p w14:paraId="2BEB9F3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094824D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Water Disinfectant</w:t>
            </w:r>
          </w:p>
        </w:tc>
      </w:tr>
      <w:tr w:rsidR="00430C68" w:rsidRPr="00430C68" w14:paraId="3665F138"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203B11BC"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Fluoride</w:t>
            </w:r>
          </w:p>
        </w:tc>
        <w:tc>
          <w:tcPr>
            <w:tcW w:w="821" w:type="dxa"/>
            <w:tcBorders>
              <w:top w:val="nil"/>
              <w:left w:val="nil"/>
              <w:bottom w:val="single" w:sz="4" w:space="0" w:color="auto"/>
              <w:right w:val="nil"/>
            </w:tcBorders>
            <w:shd w:val="clear" w:color="auto" w:fill="auto"/>
            <w:noWrap/>
            <w:vAlign w:val="bottom"/>
            <w:hideMark/>
          </w:tcPr>
          <w:p w14:paraId="15241A0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4.0</w:t>
            </w:r>
          </w:p>
        </w:tc>
        <w:tc>
          <w:tcPr>
            <w:tcW w:w="563" w:type="dxa"/>
            <w:tcBorders>
              <w:top w:val="nil"/>
              <w:left w:val="nil"/>
              <w:bottom w:val="single" w:sz="4" w:space="0" w:color="auto"/>
              <w:right w:val="nil"/>
            </w:tcBorders>
            <w:shd w:val="clear" w:color="auto" w:fill="auto"/>
            <w:noWrap/>
            <w:vAlign w:val="bottom"/>
            <w:hideMark/>
          </w:tcPr>
          <w:p w14:paraId="2507A2B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nil"/>
              <w:left w:val="nil"/>
              <w:bottom w:val="single" w:sz="4" w:space="0" w:color="auto"/>
              <w:right w:val="nil"/>
            </w:tcBorders>
            <w:shd w:val="clear" w:color="auto" w:fill="auto"/>
            <w:noWrap/>
            <w:vAlign w:val="bottom"/>
            <w:hideMark/>
          </w:tcPr>
          <w:p w14:paraId="30F9F8FC" w14:textId="77777777"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1.1</w:t>
            </w:r>
          </w:p>
        </w:tc>
        <w:tc>
          <w:tcPr>
            <w:tcW w:w="795" w:type="dxa"/>
            <w:tcBorders>
              <w:top w:val="nil"/>
              <w:left w:val="nil"/>
              <w:bottom w:val="single" w:sz="4" w:space="0" w:color="auto"/>
              <w:right w:val="nil"/>
            </w:tcBorders>
            <w:shd w:val="clear" w:color="auto" w:fill="auto"/>
            <w:noWrap/>
            <w:vAlign w:val="bottom"/>
            <w:hideMark/>
          </w:tcPr>
          <w:p w14:paraId="00D19F5C"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0.5-2.0</w:t>
            </w:r>
          </w:p>
        </w:tc>
        <w:tc>
          <w:tcPr>
            <w:tcW w:w="696" w:type="dxa"/>
            <w:tcBorders>
              <w:top w:val="nil"/>
              <w:left w:val="nil"/>
              <w:bottom w:val="single" w:sz="4" w:space="0" w:color="auto"/>
              <w:right w:val="nil"/>
            </w:tcBorders>
            <w:shd w:val="clear" w:color="auto" w:fill="auto"/>
            <w:noWrap/>
            <w:vAlign w:val="bottom"/>
            <w:hideMark/>
          </w:tcPr>
          <w:p w14:paraId="04DB4EA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single" w:sz="4" w:space="0" w:color="auto"/>
              <w:right w:val="nil"/>
            </w:tcBorders>
            <w:shd w:val="clear" w:color="auto" w:fill="auto"/>
            <w:noWrap/>
            <w:vAlign w:val="bottom"/>
            <w:hideMark/>
          </w:tcPr>
          <w:p w14:paraId="6C6572C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0AF00E6C"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Water additive which promotes strong teeth</w:t>
            </w:r>
          </w:p>
        </w:tc>
      </w:tr>
      <w:tr w:rsidR="00430C68" w:rsidRPr="00430C68" w14:paraId="046C0670"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7FE3BCB8"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Total Organic Carbon</w:t>
            </w:r>
          </w:p>
        </w:tc>
        <w:tc>
          <w:tcPr>
            <w:tcW w:w="821" w:type="dxa"/>
            <w:tcBorders>
              <w:top w:val="nil"/>
              <w:left w:val="nil"/>
              <w:bottom w:val="single" w:sz="4" w:space="0" w:color="auto"/>
              <w:right w:val="nil"/>
            </w:tcBorders>
            <w:shd w:val="clear" w:color="auto" w:fill="auto"/>
            <w:noWrap/>
            <w:vAlign w:val="bottom"/>
            <w:hideMark/>
          </w:tcPr>
          <w:p w14:paraId="5ECBD4B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w:t>
            </w:r>
          </w:p>
        </w:tc>
        <w:tc>
          <w:tcPr>
            <w:tcW w:w="563" w:type="dxa"/>
            <w:tcBorders>
              <w:top w:val="nil"/>
              <w:left w:val="nil"/>
              <w:bottom w:val="single" w:sz="4" w:space="0" w:color="auto"/>
              <w:right w:val="nil"/>
            </w:tcBorders>
            <w:shd w:val="clear" w:color="auto" w:fill="auto"/>
            <w:noWrap/>
            <w:vAlign w:val="bottom"/>
            <w:hideMark/>
          </w:tcPr>
          <w:p w14:paraId="4CABF2F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nil"/>
              <w:left w:val="nil"/>
              <w:bottom w:val="single" w:sz="4" w:space="0" w:color="auto"/>
              <w:right w:val="nil"/>
            </w:tcBorders>
            <w:shd w:val="clear" w:color="auto" w:fill="auto"/>
            <w:noWrap/>
            <w:vAlign w:val="bottom"/>
            <w:hideMark/>
          </w:tcPr>
          <w:p w14:paraId="7B945440" w14:textId="77777777"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0.8</w:t>
            </w:r>
          </w:p>
        </w:tc>
        <w:tc>
          <w:tcPr>
            <w:tcW w:w="795" w:type="dxa"/>
            <w:tcBorders>
              <w:top w:val="nil"/>
              <w:left w:val="nil"/>
              <w:bottom w:val="single" w:sz="4" w:space="0" w:color="auto"/>
              <w:right w:val="nil"/>
            </w:tcBorders>
            <w:shd w:val="clear" w:color="auto" w:fill="auto"/>
            <w:noWrap/>
            <w:vAlign w:val="bottom"/>
            <w:hideMark/>
          </w:tcPr>
          <w:p w14:paraId="047124B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0.64-0.94</w:t>
            </w:r>
          </w:p>
        </w:tc>
        <w:tc>
          <w:tcPr>
            <w:tcW w:w="696" w:type="dxa"/>
            <w:tcBorders>
              <w:top w:val="nil"/>
              <w:left w:val="nil"/>
              <w:bottom w:val="single" w:sz="4" w:space="0" w:color="auto"/>
              <w:right w:val="nil"/>
            </w:tcBorders>
            <w:shd w:val="clear" w:color="auto" w:fill="auto"/>
            <w:noWrap/>
            <w:vAlign w:val="bottom"/>
            <w:hideMark/>
          </w:tcPr>
          <w:p w14:paraId="039B72D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single" w:sz="4" w:space="0" w:color="auto"/>
              <w:right w:val="nil"/>
            </w:tcBorders>
            <w:shd w:val="clear" w:color="auto" w:fill="auto"/>
            <w:noWrap/>
            <w:vAlign w:val="bottom"/>
            <w:hideMark/>
          </w:tcPr>
          <w:p w14:paraId="7D91E94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61AEA7E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Natural organics in water</w:t>
            </w:r>
          </w:p>
        </w:tc>
      </w:tr>
      <w:tr w:rsidR="00430C68" w:rsidRPr="00430C68" w14:paraId="5AD891B2" w14:textId="77777777" w:rsidTr="00077326">
        <w:trPr>
          <w:trHeight w:val="225"/>
        </w:trPr>
        <w:tc>
          <w:tcPr>
            <w:tcW w:w="1963" w:type="dxa"/>
            <w:tcBorders>
              <w:top w:val="nil"/>
              <w:left w:val="nil"/>
              <w:bottom w:val="nil"/>
              <w:right w:val="nil"/>
            </w:tcBorders>
            <w:shd w:val="clear" w:color="auto" w:fill="auto"/>
            <w:noWrap/>
            <w:vAlign w:val="bottom"/>
            <w:hideMark/>
          </w:tcPr>
          <w:p w14:paraId="3F3FAF0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hideMark/>
          </w:tcPr>
          <w:p w14:paraId="092AB687" w14:textId="77777777" w:rsidR="00430C68" w:rsidRPr="00430C68" w:rsidRDefault="00430C68"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46A90CBE"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5E5ABB99"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59DBCFF8"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60C652CE"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3363906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0DA700DB"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r>
      <w:tr w:rsidR="00430C68" w:rsidRPr="00430C68" w14:paraId="3F3F8D76" w14:textId="77777777" w:rsidTr="00077326">
        <w:trPr>
          <w:trHeight w:val="225"/>
        </w:trPr>
        <w:tc>
          <w:tcPr>
            <w:tcW w:w="10296" w:type="dxa"/>
            <w:gridSpan w:val="8"/>
            <w:tcBorders>
              <w:top w:val="nil"/>
              <w:left w:val="nil"/>
              <w:bottom w:val="nil"/>
              <w:right w:val="nil"/>
            </w:tcBorders>
            <w:shd w:val="clear" w:color="auto" w:fill="auto"/>
            <w:noWrap/>
            <w:vAlign w:val="bottom"/>
            <w:hideMark/>
          </w:tcPr>
          <w:p w14:paraId="415A4616" w14:textId="77777777" w:rsidR="00430C68" w:rsidRPr="00430C68" w:rsidRDefault="00430C68" w:rsidP="00430C68">
            <w:pPr>
              <w:spacing w:after="0" w:line="240" w:lineRule="auto"/>
              <w:jc w:val="center"/>
              <w:rPr>
                <w:rFonts w:ascii="Times New Roman" w:eastAsia="Times New Roman" w:hAnsi="Times New Roman" w:cs="Times New Roman"/>
                <w:b/>
                <w:bCs/>
                <w:color w:val="000000"/>
                <w:sz w:val="20"/>
                <w:szCs w:val="20"/>
              </w:rPr>
            </w:pPr>
            <w:r w:rsidRPr="00430C68">
              <w:rPr>
                <w:rFonts w:ascii="Times New Roman" w:eastAsia="Times New Roman" w:hAnsi="Times New Roman" w:cs="Times New Roman"/>
                <w:b/>
                <w:bCs/>
                <w:color w:val="000000"/>
                <w:sz w:val="20"/>
                <w:szCs w:val="20"/>
              </w:rPr>
              <w:t>INORGANIC COMPOUNDS (IOC)</w:t>
            </w:r>
          </w:p>
        </w:tc>
      </w:tr>
      <w:tr w:rsidR="00430C68" w:rsidRPr="00430C68" w14:paraId="3B56443A" w14:textId="77777777" w:rsidTr="00077326">
        <w:trPr>
          <w:trHeight w:val="225"/>
        </w:trPr>
        <w:tc>
          <w:tcPr>
            <w:tcW w:w="1963" w:type="dxa"/>
            <w:tcBorders>
              <w:top w:val="single" w:sz="4" w:space="0" w:color="auto"/>
              <w:left w:val="single" w:sz="4" w:space="0" w:color="auto"/>
              <w:bottom w:val="nil"/>
              <w:right w:val="nil"/>
            </w:tcBorders>
            <w:shd w:val="clear" w:color="auto" w:fill="auto"/>
            <w:noWrap/>
            <w:vAlign w:val="bottom"/>
            <w:hideMark/>
          </w:tcPr>
          <w:p w14:paraId="0422CF0C"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21" w:type="dxa"/>
            <w:tcBorders>
              <w:top w:val="single" w:sz="4" w:space="0" w:color="auto"/>
              <w:left w:val="nil"/>
              <w:bottom w:val="nil"/>
              <w:right w:val="nil"/>
            </w:tcBorders>
            <w:shd w:val="clear" w:color="auto" w:fill="auto"/>
            <w:noWrap/>
            <w:vAlign w:val="bottom"/>
            <w:hideMark/>
          </w:tcPr>
          <w:p w14:paraId="466DB768"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MCL/</w:t>
            </w:r>
          </w:p>
        </w:tc>
        <w:tc>
          <w:tcPr>
            <w:tcW w:w="563" w:type="dxa"/>
            <w:tcBorders>
              <w:top w:val="single" w:sz="4" w:space="0" w:color="auto"/>
              <w:left w:val="nil"/>
              <w:bottom w:val="nil"/>
              <w:right w:val="nil"/>
            </w:tcBorders>
            <w:shd w:val="clear" w:color="auto" w:fill="auto"/>
            <w:noWrap/>
            <w:vAlign w:val="bottom"/>
            <w:hideMark/>
          </w:tcPr>
          <w:p w14:paraId="7A21E58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single" w:sz="4" w:space="0" w:color="auto"/>
              <w:left w:val="nil"/>
              <w:bottom w:val="nil"/>
              <w:right w:val="nil"/>
            </w:tcBorders>
            <w:shd w:val="clear" w:color="auto" w:fill="auto"/>
            <w:noWrap/>
            <w:vAlign w:val="bottom"/>
            <w:hideMark/>
          </w:tcPr>
          <w:p w14:paraId="016F303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Detected</w:t>
            </w:r>
          </w:p>
        </w:tc>
        <w:tc>
          <w:tcPr>
            <w:tcW w:w="795" w:type="dxa"/>
            <w:tcBorders>
              <w:top w:val="single" w:sz="4" w:space="0" w:color="auto"/>
              <w:left w:val="nil"/>
              <w:bottom w:val="nil"/>
              <w:right w:val="nil"/>
            </w:tcBorders>
            <w:shd w:val="clear" w:color="auto" w:fill="auto"/>
            <w:noWrap/>
            <w:vAlign w:val="bottom"/>
            <w:hideMark/>
          </w:tcPr>
          <w:p w14:paraId="219A064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single" w:sz="4" w:space="0" w:color="auto"/>
              <w:left w:val="nil"/>
              <w:bottom w:val="nil"/>
              <w:right w:val="nil"/>
            </w:tcBorders>
            <w:shd w:val="clear" w:color="auto" w:fill="auto"/>
            <w:noWrap/>
            <w:vAlign w:val="bottom"/>
            <w:hideMark/>
          </w:tcPr>
          <w:p w14:paraId="2CF07AA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Sample</w:t>
            </w:r>
          </w:p>
        </w:tc>
        <w:tc>
          <w:tcPr>
            <w:tcW w:w="883" w:type="dxa"/>
            <w:tcBorders>
              <w:top w:val="single" w:sz="4" w:space="0" w:color="auto"/>
              <w:left w:val="nil"/>
              <w:bottom w:val="nil"/>
              <w:right w:val="nil"/>
            </w:tcBorders>
            <w:shd w:val="clear" w:color="auto" w:fill="auto"/>
            <w:noWrap/>
            <w:vAlign w:val="bottom"/>
            <w:hideMark/>
          </w:tcPr>
          <w:p w14:paraId="209E7DB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single" w:sz="4" w:space="0" w:color="auto"/>
              <w:left w:val="nil"/>
              <w:bottom w:val="nil"/>
              <w:right w:val="single" w:sz="4" w:space="0" w:color="auto"/>
            </w:tcBorders>
            <w:shd w:val="clear" w:color="auto" w:fill="auto"/>
            <w:noWrap/>
            <w:vAlign w:val="bottom"/>
            <w:hideMark/>
          </w:tcPr>
          <w:p w14:paraId="7B49051E"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5FDBF13A" w14:textId="77777777" w:rsidTr="00077326">
        <w:trPr>
          <w:trHeight w:val="225"/>
        </w:trPr>
        <w:tc>
          <w:tcPr>
            <w:tcW w:w="1963" w:type="dxa"/>
            <w:tcBorders>
              <w:top w:val="nil"/>
              <w:left w:val="single" w:sz="4" w:space="0" w:color="auto"/>
              <w:bottom w:val="nil"/>
              <w:right w:val="nil"/>
            </w:tcBorders>
            <w:shd w:val="clear" w:color="auto" w:fill="auto"/>
            <w:noWrap/>
            <w:vAlign w:val="bottom"/>
            <w:hideMark/>
          </w:tcPr>
          <w:p w14:paraId="77842BBA"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Contaminant</w:t>
            </w:r>
          </w:p>
        </w:tc>
        <w:tc>
          <w:tcPr>
            <w:tcW w:w="821" w:type="dxa"/>
            <w:tcBorders>
              <w:top w:val="nil"/>
              <w:left w:val="nil"/>
              <w:bottom w:val="nil"/>
              <w:right w:val="nil"/>
            </w:tcBorders>
            <w:shd w:val="clear" w:color="auto" w:fill="auto"/>
            <w:noWrap/>
            <w:vAlign w:val="bottom"/>
            <w:hideMark/>
          </w:tcPr>
          <w:p w14:paraId="248E636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AL</w:t>
            </w:r>
          </w:p>
        </w:tc>
        <w:tc>
          <w:tcPr>
            <w:tcW w:w="563" w:type="dxa"/>
            <w:tcBorders>
              <w:top w:val="nil"/>
              <w:left w:val="nil"/>
              <w:bottom w:val="nil"/>
              <w:right w:val="nil"/>
            </w:tcBorders>
            <w:shd w:val="clear" w:color="auto" w:fill="auto"/>
            <w:noWrap/>
            <w:vAlign w:val="bottom"/>
            <w:hideMark/>
          </w:tcPr>
          <w:p w14:paraId="058912F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Units</w:t>
            </w:r>
          </w:p>
        </w:tc>
        <w:tc>
          <w:tcPr>
            <w:tcW w:w="785" w:type="dxa"/>
            <w:tcBorders>
              <w:top w:val="nil"/>
              <w:left w:val="nil"/>
              <w:bottom w:val="nil"/>
              <w:right w:val="nil"/>
            </w:tcBorders>
            <w:shd w:val="clear" w:color="auto" w:fill="auto"/>
            <w:noWrap/>
            <w:vAlign w:val="bottom"/>
            <w:hideMark/>
          </w:tcPr>
          <w:p w14:paraId="76A909F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(Max)</w:t>
            </w:r>
          </w:p>
        </w:tc>
        <w:tc>
          <w:tcPr>
            <w:tcW w:w="795" w:type="dxa"/>
            <w:tcBorders>
              <w:top w:val="nil"/>
              <w:left w:val="nil"/>
              <w:bottom w:val="nil"/>
              <w:right w:val="nil"/>
            </w:tcBorders>
            <w:shd w:val="clear" w:color="auto" w:fill="auto"/>
            <w:noWrap/>
            <w:vAlign w:val="bottom"/>
            <w:hideMark/>
          </w:tcPr>
          <w:p w14:paraId="4DF0DF3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Range</w:t>
            </w:r>
          </w:p>
        </w:tc>
        <w:tc>
          <w:tcPr>
            <w:tcW w:w="696" w:type="dxa"/>
            <w:tcBorders>
              <w:top w:val="nil"/>
              <w:left w:val="nil"/>
              <w:bottom w:val="nil"/>
              <w:right w:val="nil"/>
            </w:tcBorders>
            <w:shd w:val="clear" w:color="auto" w:fill="auto"/>
            <w:noWrap/>
            <w:vAlign w:val="bottom"/>
            <w:hideMark/>
          </w:tcPr>
          <w:p w14:paraId="2CB1072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Year</w:t>
            </w:r>
          </w:p>
        </w:tc>
        <w:tc>
          <w:tcPr>
            <w:tcW w:w="883" w:type="dxa"/>
            <w:tcBorders>
              <w:top w:val="nil"/>
              <w:left w:val="nil"/>
              <w:bottom w:val="nil"/>
              <w:right w:val="nil"/>
            </w:tcBorders>
            <w:shd w:val="clear" w:color="auto" w:fill="auto"/>
            <w:noWrap/>
            <w:vAlign w:val="bottom"/>
            <w:hideMark/>
          </w:tcPr>
          <w:p w14:paraId="1E6BE41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Violations</w:t>
            </w:r>
          </w:p>
        </w:tc>
        <w:tc>
          <w:tcPr>
            <w:tcW w:w="3790" w:type="dxa"/>
            <w:tcBorders>
              <w:top w:val="nil"/>
              <w:left w:val="nil"/>
              <w:bottom w:val="nil"/>
              <w:right w:val="single" w:sz="4" w:space="0" w:color="auto"/>
            </w:tcBorders>
            <w:shd w:val="clear" w:color="auto" w:fill="auto"/>
            <w:noWrap/>
            <w:vAlign w:val="bottom"/>
            <w:hideMark/>
          </w:tcPr>
          <w:p w14:paraId="2C1940E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Typical Source of Contamination</w:t>
            </w:r>
          </w:p>
        </w:tc>
      </w:tr>
      <w:tr w:rsidR="00430C68" w:rsidRPr="00430C68" w14:paraId="49E1DF0B" w14:textId="77777777" w:rsidTr="00077326">
        <w:trPr>
          <w:trHeight w:val="225"/>
        </w:trPr>
        <w:tc>
          <w:tcPr>
            <w:tcW w:w="1963" w:type="dxa"/>
            <w:vMerge w:val="restart"/>
            <w:tcBorders>
              <w:top w:val="single" w:sz="4" w:space="0" w:color="auto"/>
              <w:left w:val="single" w:sz="4" w:space="0" w:color="auto"/>
              <w:bottom w:val="nil"/>
              <w:right w:val="nil"/>
            </w:tcBorders>
            <w:shd w:val="clear" w:color="auto" w:fill="auto"/>
            <w:noWrap/>
            <w:vAlign w:val="center"/>
            <w:hideMark/>
          </w:tcPr>
          <w:p w14:paraId="13C21BF5"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Lead (ppb)</w:t>
            </w:r>
          </w:p>
        </w:tc>
        <w:tc>
          <w:tcPr>
            <w:tcW w:w="821" w:type="dxa"/>
            <w:tcBorders>
              <w:top w:val="single" w:sz="4" w:space="0" w:color="auto"/>
              <w:left w:val="nil"/>
              <w:bottom w:val="nil"/>
              <w:right w:val="nil"/>
            </w:tcBorders>
            <w:shd w:val="clear" w:color="auto" w:fill="auto"/>
            <w:noWrap/>
            <w:vAlign w:val="bottom"/>
            <w:hideMark/>
          </w:tcPr>
          <w:p w14:paraId="18B7505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AL: 15</w:t>
            </w:r>
          </w:p>
        </w:tc>
        <w:tc>
          <w:tcPr>
            <w:tcW w:w="563" w:type="dxa"/>
            <w:tcBorders>
              <w:top w:val="single" w:sz="4" w:space="0" w:color="auto"/>
              <w:left w:val="nil"/>
              <w:bottom w:val="nil"/>
              <w:right w:val="nil"/>
            </w:tcBorders>
            <w:shd w:val="clear" w:color="auto" w:fill="auto"/>
            <w:noWrap/>
            <w:vAlign w:val="bottom"/>
            <w:hideMark/>
          </w:tcPr>
          <w:p w14:paraId="4B91ADE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ppb</w:t>
            </w:r>
          </w:p>
        </w:tc>
        <w:tc>
          <w:tcPr>
            <w:tcW w:w="785" w:type="dxa"/>
            <w:tcBorders>
              <w:top w:val="single" w:sz="4" w:space="0" w:color="auto"/>
              <w:left w:val="nil"/>
              <w:bottom w:val="nil"/>
              <w:right w:val="nil"/>
            </w:tcBorders>
            <w:shd w:val="clear" w:color="auto" w:fill="auto"/>
            <w:noWrap/>
            <w:vAlign w:val="bottom"/>
            <w:hideMark/>
          </w:tcPr>
          <w:p w14:paraId="2EC9A61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12.0</w:t>
            </w:r>
          </w:p>
        </w:tc>
        <w:tc>
          <w:tcPr>
            <w:tcW w:w="795" w:type="dxa"/>
            <w:tcBorders>
              <w:top w:val="single" w:sz="4" w:space="0" w:color="auto"/>
              <w:left w:val="nil"/>
              <w:bottom w:val="nil"/>
              <w:right w:val="nil"/>
            </w:tcBorders>
            <w:shd w:val="clear" w:color="auto" w:fill="auto"/>
            <w:noWrap/>
            <w:vAlign w:val="bottom"/>
            <w:hideMark/>
          </w:tcPr>
          <w:p w14:paraId="08F600D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single" w:sz="4" w:space="0" w:color="auto"/>
              <w:left w:val="nil"/>
              <w:bottom w:val="nil"/>
              <w:right w:val="nil"/>
            </w:tcBorders>
            <w:shd w:val="clear" w:color="auto" w:fill="auto"/>
            <w:noWrap/>
            <w:vAlign w:val="bottom"/>
            <w:hideMark/>
          </w:tcPr>
          <w:p w14:paraId="608B50A8"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83" w:type="dxa"/>
            <w:tcBorders>
              <w:top w:val="single" w:sz="4" w:space="0" w:color="auto"/>
              <w:left w:val="nil"/>
              <w:bottom w:val="nil"/>
              <w:right w:val="nil"/>
            </w:tcBorders>
            <w:shd w:val="clear" w:color="auto" w:fill="auto"/>
            <w:noWrap/>
            <w:vAlign w:val="bottom"/>
            <w:hideMark/>
          </w:tcPr>
          <w:p w14:paraId="5BA2365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single" w:sz="4" w:space="0" w:color="auto"/>
              <w:left w:val="nil"/>
              <w:bottom w:val="nil"/>
              <w:right w:val="single" w:sz="4" w:space="0" w:color="auto"/>
            </w:tcBorders>
            <w:shd w:val="clear" w:color="auto" w:fill="auto"/>
            <w:noWrap/>
            <w:vAlign w:val="bottom"/>
            <w:hideMark/>
          </w:tcPr>
          <w:p w14:paraId="790B845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Corrosion of household plumbing</w:t>
            </w:r>
          </w:p>
        </w:tc>
      </w:tr>
      <w:tr w:rsidR="00430C68" w:rsidRPr="00430C68" w14:paraId="1BD5140D" w14:textId="77777777" w:rsidTr="00077326">
        <w:trPr>
          <w:trHeight w:val="225"/>
        </w:trPr>
        <w:tc>
          <w:tcPr>
            <w:tcW w:w="1963" w:type="dxa"/>
            <w:vMerge/>
            <w:tcBorders>
              <w:top w:val="single" w:sz="4" w:space="0" w:color="auto"/>
              <w:left w:val="single" w:sz="4" w:space="0" w:color="auto"/>
              <w:bottom w:val="nil"/>
              <w:right w:val="nil"/>
            </w:tcBorders>
            <w:vAlign w:val="center"/>
            <w:hideMark/>
          </w:tcPr>
          <w:p w14:paraId="79367B30"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p>
        </w:tc>
        <w:tc>
          <w:tcPr>
            <w:tcW w:w="8333" w:type="dxa"/>
            <w:gridSpan w:val="7"/>
            <w:tcBorders>
              <w:top w:val="nil"/>
              <w:left w:val="nil"/>
              <w:bottom w:val="nil"/>
              <w:right w:val="single" w:sz="4" w:space="0" w:color="000000"/>
            </w:tcBorders>
            <w:shd w:val="clear" w:color="auto" w:fill="auto"/>
            <w:noWrap/>
            <w:vAlign w:val="bottom"/>
            <w:hideMark/>
          </w:tcPr>
          <w:p w14:paraId="3A20EA9B" w14:textId="5E0B1B1E"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xml:space="preserve">Zero samples </w:t>
            </w:r>
            <w:r w:rsidR="001D0938">
              <w:rPr>
                <w:rFonts w:ascii="Times New Roman" w:eastAsia="Times New Roman" w:hAnsi="Times New Roman" w:cs="Times New Roman"/>
                <w:color w:val="000000"/>
                <w:sz w:val="16"/>
                <w:szCs w:val="16"/>
              </w:rPr>
              <w:t>were</w:t>
            </w:r>
            <w:r w:rsidRPr="00430C68">
              <w:rPr>
                <w:rFonts w:ascii="Times New Roman" w:eastAsia="Times New Roman" w:hAnsi="Times New Roman" w:cs="Times New Roman"/>
                <w:color w:val="000000"/>
                <w:sz w:val="16"/>
                <w:szCs w:val="16"/>
              </w:rPr>
              <w:t xml:space="preserve"> found to have lead levels in excess of the Action Level of 15 ppb.</w:t>
            </w:r>
          </w:p>
        </w:tc>
      </w:tr>
      <w:tr w:rsidR="00430C68" w:rsidRPr="00430C68" w14:paraId="646857EB" w14:textId="77777777" w:rsidTr="00077326">
        <w:trPr>
          <w:trHeight w:val="225"/>
        </w:trPr>
        <w:tc>
          <w:tcPr>
            <w:tcW w:w="1963" w:type="dxa"/>
            <w:tcBorders>
              <w:top w:val="single" w:sz="4" w:space="0" w:color="auto"/>
              <w:left w:val="single" w:sz="4" w:space="0" w:color="auto"/>
              <w:bottom w:val="single" w:sz="4" w:space="0" w:color="auto"/>
              <w:right w:val="nil"/>
            </w:tcBorders>
            <w:shd w:val="clear" w:color="auto" w:fill="auto"/>
            <w:noWrap/>
            <w:vAlign w:val="bottom"/>
            <w:hideMark/>
          </w:tcPr>
          <w:p w14:paraId="586F0519"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90th Percentile: Lead</w:t>
            </w:r>
          </w:p>
        </w:tc>
        <w:tc>
          <w:tcPr>
            <w:tcW w:w="821" w:type="dxa"/>
            <w:tcBorders>
              <w:top w:val="single" w:sz="4" w:space="0" w:color="auto"/>
              <w:left w:val="nil"/>
              <w:bottom w:val="single" w:sz="4" w:space="0" w:color="auto"/>
              <w:right w:val="nil"/>
            </w:tcBorders>
            <w:shd w:val="clear" w:color="auto" w:fill="auto"/>
            <w:noWrap/>
            <w:vAlign w:val="bottom"/>
            <w:hideMark/>
          </w:tcPr>
          <w:p w14:paraId="362369C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AL: 15</w:t>
            </w:r>
          </w:p>
        </w:tc>
        <w:tc>
          <w:tcPr>
            <w:tcW w:w="563" w:type="dxa"/>
            <w:tcBorders>
              <w:top w:val="single" w:sz="4" w:space="0" w:color="auto"/>
              <w:left w:val="nil"/>
              <w:bottom w:val="single" w:sz="4" w:space="0" w:color="auto"/>
              <w:right w:val="nil"/>
            </w:tcBorders>
            <w:shd w:val="clear" w:color="auto" w:fill="auto"/>
            <w:noWrap/>
            <w:vAlign w:val="bottom"/>
            <w:hideMark/>
          </w:tcPr>
          <w:p w14:paraId="079D94A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ppb</w:t>
            </w:r>
          </w:p>
        </w:tc>
        <w:tc>
          <w:tcPr>
            <w:tcW w:w="785" w:type="dxa"/>
            <w:tcBorders>
              <w:top w:val="single" w:sz="4" w:space="0" w:color="auto"/>
              <w:left w:val="nil"/>
              <w:bottom w:val="single" w:sz="4" w:space="0" w:color="auto"/>
              <w:right w:val="nil"/>
            </w:tcBorders>
            <w:shd w:val="clear" w:color="auto" w:fill="auto"/>
            <w:noWrap/>
            <w:vAlign w:val="bottom"/>
            <w:hideMark/>
          </w:tcPr>
          <w:p w14:paraId="435D1F64" w14:textId="77777777"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6.8</w:t>
            </w:r>
          </w:p>
        </w:tc>
        <w:tc>
          <w:tcPr>
            <w:tcW w:w="795" w:type="dxa"/>
            <w:tcBorders>
              <w:top w:val="single" w:sz="4" w:space="0" w:color="auto"/>
              <w:left w:val="nil"/>
              <w:bottom w:val="single" w:sz="4" w:space="0" w:color="auto"/>
              <w:right w:val="nil"/>
            </w:tcBorders>
            <w:shd w:val="clear" w:color="auto" w:fill="auto"/>
            <w:noWrap/>
            <w:vAlign w:val="bottom"/>
            <w:hideMark/>
          </w:tcPr>
          <w:p w14:paraId="668A0CC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nil"/>
            </w:tcBorders>
            <w:shd w:val="clear" w:color="auto" w:fill="auto"/>
            <w:noWrap/>
            <w:vAlign w:val="bottom"/>
            <w:hideMark/>
          </w:tcPr>
          <w:p w14:paraId="591A0DA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2020</w:t>
            </w:r>
          </w:p>
        </w:tc>
        <w:tc>
          <w:tcPr>
            <w:tcW w:w="883" w:type="dxa"/>
            <w:tcBorders>
              <w:top w:val="single" w:sz="4" w:space="0" w:color="auto"/>
              <w:left w:val="nil"/>
              <w:bottom w:val="single" w:sz="4" w:space="0" w:color="auto"/>
              <w:right w:val="nil"/>
            </w:tcBorders>
            <w:shd w:val="clear" w:color="auto" w:fill="auto"/>
            <w:noWrap/>
            <w:vAlign w:val="bottom"/>
            <w:hideMark/>
          </w:tcPr>
          <w:p w14:paraId="5789CEA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single" w:sz="4" w:space="0" w:color="auto"/>
              <w:left w:val="nil"/>
              <w:bottom w:val="single" w:sz="4" w:space="0" w:color="auto"/>
              <w:right w:val="single" w:sz="4" w:space="0" w:color="auto"/>
            </w:tcBorders>
            <w:shd w:val="clear" w:color="auto" w:fill="auto"/>
            <w:noWrap/>
            <w:vAlign w:val="bottom"/>
            <w:hideMark/>
          </w:tcPr>
          <w:p w14:paraId="5CCA9FF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Corrosion of household plumbing</w:t>
            </w:r>
          </w:p>
        </w:tc>
      </w:tr>
      <w:tr w:rsidR="00430C68" w:rsidRPr="00430C68" w14:paraId="611079E7" w14:textId="77777777" w:rsidTr="00077326">
        <w:trPr>
          <w:trHeight w:val="225"/>
        </w:trPr>
        <w:tc>
          <w:tcPr>
            <w:tcW w:w="1963" w:type="dxa"/>
            <w:vMerge w:val="restart"/>
            <w:tcBorders>
              <w:top w:val="nil"/>
              <w:left w:val="single" w:sz="4" w:space="0" w:color="auto"/>
              <w:bottom w:val="nil"/>
              <w:right w:val="nil"/>
            </w:tcBorders>
            <w:shd w:val="clear" w:color="auto" w:fill="auto"/>
            <w:noWrap/>
            <w:vAlign w:val="center"/>
            <w:hideMark/>
          </w:tcPr>
          <w:p w14:paraId="1201B641"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Copper (ppm)</w:t>
            </w:r>
          </w:p>
        </w:tc>
        <w:tc>
          <w:tcPr>
            <w:tcW w:w="821" w:type="dxa"/>
            <w:tcBorders>
              <w:top w:val="nil"/>
              <w:left w:val="nil"/>
              <w:bottom w:val="nil"/>
              <w:right w:val="nil"/>
            </w:tcBorders>
            <w:shd w:val="clear" w:color="auto" w:fill="auto"/>
            <w:noWrap/>
            <w:vAlign w:val="bottom"/>
            <w:hideMark/>
          </w:tcPr>
          <w:p w14:paraId="66B993F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AL: 1.3</w:t>
            </w:r>
          </w:p>
        </w:tc>
        <w:tc>
          <w:tcPr>
            <w:tcW w:w="563" w:type="dxa"/>
            <w:tcBorders>
              <w:top w:val="nil"/>
              <w:left w:val="nil"/>
              <w:bottom w:val="nil"/>
              <w:right w:val="nil"/>
            </w:tcBorders>
            <w:shd w:val="clear" w:color="auto" w:fill="auto"/>
            <w:noWrap/>
            <w:vAlign w:val="bottom"/>
            <w:hideMark/>
          </w:tcPr>
          <w:p w14:paraId="786E0E9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nil"/>
              <w:left w:val="nil"/>
              <w:bottom w:val="nil"/>
              <w:right w:val="nil"/>
            </w:tcBorders>
            <w:shd w:val="clear" w:color="auto" w:fill="auto"/>
            <w:noWrap/>
            <w:vAlign w:val="bottom"/>
            <w:hideMark/>
          </w:tcPr>
          <w:p w14:paraId="3133C3D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p>
        </w:tc>
        <w:tc>
          <w:tcPr>
            <w:tcW w:w="795" w:type="dxa"/>
            <w:tcBorders>
              <w:top w:val="nil"/>
              <w:left w:val="nil"/>
              <w:bottom w:val="nil"/>
              <w:right w:val="nil"/>
            </w:tcBorders>
            <w:shd w:val="clear" w:color="auto" w:fill="auto"/>
            <w:noWrap/>
            <w:vAlign w:val="bottom"/>
            <w:hideMark/>
          </w:tcPr>
          <w:p w14:paraId="29EC5C61"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6BA0D03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13602200"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single" w:sz="4" w:space="0" w:color="auto"/>
            </w:tcBorders>
            <w:shd w:val="clear" w:color="auto" w:fill="auto"/>
            <w:noWrap/>
            <w:vAlign w:val="bottom"/>
            <w:hideMark/>
          </w:tcPr>
          <w:p w14:paraId="6A051C0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Corrosion of household plumbing</w:t>
            </w:r>
          </w:p>
        </w:tc>
      </w:tr>
      <w:tr w:rsidR="00430C68" w:rsidRPr="00430C68" w14:paraId="19039AE3" w14:textId="77777777" w:rsidTr="00077326">
        <w:trPr>
          <w:trHeight w:val="225"/>
        </w:trPr>
        <w:tc>
          <w:tcPr>
            <w:tcW w:w="1963" w:type="dxa"/>
            <w:vMerge/>
            <w:tcBorders>
              <w:top w:val="nil"/>
              <w:left w:val="single" w:sz="4" w:space="0" w:color="auto"/>
              <w:bottom w:val="nil"/>
              <w:right w:val="nil"/>
            </w:tcBorders>
            <w:vAlign w:val="center"/>
            <w:hideMark/>
          </w:tcPr>
          <w:p w14:paraId="50217273"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p>
        </w:tc>
        <w:tc>
          <w:tcPr>
            <w:tcW w:w="8333" w:type="dxa"/>
            <w:gridSpan w:val="7"/>
            <w:tcBorders>
              <w:top w:val="nil"/>
              <w:left w:val="nil"/>
              <w:bottom w:val="nil"/>
              <w:right w:val="single" w:sz="4" w:space="0" w:color="000000"/>
            </w:tcBorders>
            <w:shd w:val="clear" w:color="auto" w:fill="auto"/>
            <w:noWrap/>
            <w:vAlign w:val="bottom"/>
            <w:hideMark/>
          </w:tcPr>
          <w:p w14:paraId="2E309652" w14:textId="2F9FB4DF" w:rsidR="00430C68" w:rsidRPr="00430C68" w:rsidRDefault="00EF047A" w:rsidP="00430C6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Zero</w:t>
            </w:r>
            <w:r w:rsidR="00430C68" w:rsidRPr="00430C68">
              <w:rPr>
                <w:rFonts w:ascii="Times New Roman" w:eastAsia="Times New Roman" w:hAnsi="Times New Roman" w:cs="Times New Roman"/>
                <w:color w:val="000000"/>
                <w:sz w:val="16"/>
                <w:szCs w:val="16"/>
              </w:rPr>
              <w:t xml:space="preserve"> samples w</w:t>
            </w:r>
            <w:r w:rsidR="001D0938">
              <w:rPr>
                <w:rFonts w:ascii="Times New Roman" w:eastAsia="Times New Roman" w:hAnsi="Times New Roman" w:cs="Times New Roman"/>
                <w:color w:val="000000"/>
                <w:sz w:val="16"/>
                <w:szCs w:val="16"/>
              </w:rPr>
              <w:t>ere</w:t>
            </w:r>
            <w:r w:rsidR="00430C68" w:rsidRPr="00430C68">
              <w:rPr>
                <w:rFonts w:ascii="Times New Roman" w:eastAsia="Times New Roman" w:hAnsi="Times New Roman" w:cs="Times New Roman"/>
                <w:color w:val="000000"/>
                <w:sz w:val="16"/>
                <w:szCs w:val="16"/>
              </w:rPr>
              <w:t xml:space="preserve"> found to have copper levels in excess of the Action Level of 1.3 ppm.</w:t>
            </w:r>
          </w:p>
        </w:tc>
      </w:tr>
      <w:tr w:rsidR="00430C68" w:rsidRPr="00430C68" w14:paraId="63875F64" w14:textId="77777777" w:rsidTr="00077326">
        <w:trPr>
          <w:trHeight w:val="225"/>
        </w:trPr>
        <w:tc>
          <w:tcPr>
            <w:tcW w:w="1963" w:type="dxa"/>
            <w:tcBorders>
              <w:top w:val="single" w:sz="4" w:space="0" w:color="auto"/>
              <w:left w:val="single" w:sz="4" w:space="0" w:color="auto"/>
              <w:bottom w:val="single" w:sz="4" w:space="0" w:color="auto"/>
              <w:right w:val="nil"/>
            </w:tcBorders>
            <w:shd w:val="clear" w:color="auto" w:fill="auto"/>
            <w:noWrap/>
            <w:vAlign w:val="bottom"/>
            <w:hideMark/>
          </w:tcPr>
          <w:p w14:paraId="3A59BACD"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90th Percentile: Copper</w:t>
            </w:r>
          </w:p>
        </w:tc>
        <w:tc>
          <w:tcPr>
            <w:tcW w:w="821" w:type="dxa"/>
            <w:tcBorders>
              <w:top w:val="single" w:sz="4" w:space="0" w:color="auto"/>
              <w:left w:val="nil"/>
              <w:bottom w:val="single" w:sz="4" w:space="0" w:color="auto"/>
              <w:right w:val="nil"/>
            </w:tcBorders>
            <w:shd w:val="clear" w:color="auto" w:fill="auto"/>
            <w:noWrap/>
            <w:vAlign w:val="bottom"/>
            <w:hideMark/>
          </w:tcPr>
          <w:p w14:paraId="1F60172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AL: 1.3</w:t>
            </w:r>
          </w:p>
        </w:tc>
        <w:tc>
          <w:tcPr>
            <w:tcW w:w="563" w:type="dxa"/>
            <w:tcBorders>
              <w:top w:val="single" w:sz="4" w:space="0" w:color="auto"/>
              <w:left w:val="nil"/>
              <w:bottom w:val="single" w:sz="4" w:space="0" w:color="auto"/>
              <w:right w:val="nil"/>
            </w:tcBorders>
            <w:shd w:val="clear" w:color="auto" w:fill="auto"/>
            <w:noWrap/>
            <w:vAlign w:val="bottom"/>
            <w:hideMark/>
          </w:tcPr>
          <w:p w14:paraId="4463F97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single" w:sz="4" w:space="0" w:color="auto"/>
              <w:left w:val="nil"/>
              <w:bottom w:val="single" w:sz="4" w:space="0" w:color="auto"/>
              <w:right w:val="nil"/>
            </w:tcBorders>
            <w:shd w:val="clear" w:color="auto" w:fill="auto"/>
            <w:noWrap/>
            <w:vAlign w:val="bottom"/>
            <w:hideMark/>
          </w:tcPr>
          <w:p w14:paraId="4A6752EE" w14:textId="3A93C642" w:rsidR="00430C68" w:rsidRPr="00430C68" w:rsidRDefault="00EF047A" w:rsidP="00430C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0.32</w:t>
            </w:r>
          </w:p>
        </w:tc>
        <w:tc>
          <w:tcPr>
            <w:tcW w:w="795" w:type="dxa"/>
            <w:tcBorders>
              <w:top w:val="single" w:sz="4" w:space="0" w:color="auto"/>
              <w:left w:val="nil"/>
              <w:bottom w:val="single" w:sz="4" w:space="0" w:color="auto"/>
              <w:right w:val="nil"/>
            </w:tcBorders>
            <w:shd w:val="clear" w:color="auto" w:fill="auto"/>
            <w:noWrap/>
            <w:vAlign w:val="bottom"/>
            <w:hideMark/>
          </w:tcPr>
          <w:p w14:paraId="78E54D7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nil"/>
            </w:tcBorders>
            <w:shd w:val="clear" w:color="auto" w:fill="auto"/>
            <w:noWrap/>
            <w:vAlign w:val="bottom"/>
            <w:hideMark/>
          </w:tcPr>
          <w:p w14:paraId="0FDA131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2020</w:t>
            </w:r>
          </w:p>
        </w:tc>
        <w:tc>
          <w:tcPr>
            <w:tcW w:w="883" w:type="dxa"/>
            <w:tcBorders>
              <w:top w:val="single" w:sz="4" w:space="0" w:color="auto"/>
              <w:left w:val="nil"/>
              <w:bottom w:val="single" w:sz="4" w:space="0" w:color="auto"/>
              <w:right w:val="nil"/>
            </w:tcBorders>
            <w:shd w:val="clear" w:color="auto" w:fill="auto"/>
            <w:noWrap/>
            <w:vAlign w:val="bottom"/>
            <w:hideMark/>
          </w:tcPr>
          <w:p w14:paraId="3C1A539C"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single" w:sz="4" w:space="0" w:color="auto"/>
              <w:left w:val="nil"/>
              <w:bottom w:val="single" w:sz="4" w:space="0" w:color="auto"/>
              <w:right w:val="single" w:sz="4" w:space="0" w:color="auto"/>
            </w:tcBorders>
            <w:shd w:val="clear" w:color="auto" w:fill="auto"/>
            <w:noWrap/>
            <w:vAlign w:val="bottom"/>
            <w:hideMark/>
          </w:tcPr>
          <w:p w14:paraId="590658B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Corrosion of household plumbing</w:t>
            </w:r>
          </w:p>
        </w:tc>
      </w:tr>
      <w:tr w:rsidR="00430C68" w:rsidRPr="00430C68" w14:paraId="0F20F4ED" w14:textId="77777777" w:rsidTr="00077326">
        <w:trPr>
          <w:trHeight w:val="225"/>
        </w:trPr>
        <w:tc>
          <w:tcPr>
            <w:tcW w:w="1963" w:type="dxa"/>
            <w:tcBorders>
              <w:top w:val="nil"/>
              <w:left w:val="single" w:sz="4" w:space="0" w:color="auto"/>
              <w:bottom w:val="nil"/>
              <w:right w:val="nil"/>
            </w:tcBorders>
            <w:shd w:val="clear" w:color="auto" w:fill="auto"/>
            <w:noWrap/>
            <w:vAlign w:val="bottom"/>
            <w:hideMark/>
          </w:tcPr>
          <w:p w14:paraId="5B636E85"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Nitrates/Nitrites</w:t>
            </w:r>
          </w:p>
        </w:tc>
        <w:tc>
          <w:tcPr>
            <w:tcW w:w="821" w:type="dxa"/>
            <w:tcBorders>
              <w:top w:val="nil"/>
              <w:left w:val="nil"/>
              <w:bottom w:val="nil"/>
              <w:right w:val="nil"/>
            </w:tcBorders>
            <w:shd w:val="clear" w:color="auto" w:fill="auto"/>
            <w:noWrap/>
            <w:vAlign w:val="bottom"/>
            <w:hideMark/>
          </w:tcPr>
          <w:p w14:paraId="1093D37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10.0</w:t>
            </w:r>
          </w:p>
        </w:tc>
        <w:tc>
          <w:tcPr>
            <w:tcW w:w="563" w:type="dxa"/>
            <w:tcBorders>
              <w:top w:val="nil"/>
              <w:left w:val="nil"/>
              <w:bottom w:val="nil"/>
              <w:right w:val="nil"/>
            </w:tcBorders>
            <w:shd w:val="clear" w:color="auto" w:fill="auto"/>
            <w:noWrap/>
            <w:vAlign w:val="bottom"/>
            <w:hideMark/>
          </w:tcPr>
          <w:p w14:paraId="1223317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ppm</w:t>
            </w:r>
          </w:p>
        </w:tc>
        <w:tc>
          <w:tcPr>
            <w:tcW w:w="785" w:type="dxa"/>
            <w:tcBorders>
              <w:top w:val="nil"/>
              <w:left w:val="nil"/>
              <w:bottom w:val="nil"/>
              <w:right w:val="nil"/>
            </w:tcBorders>
            <w:shd w:val="clear" w:color="auto" w:fill="auto"/>
            <w:noWrap/>
            <w:vAlign w:val="bottom"/>
            <w:hideMark/>
          </w:tcPr>
          <w:p w14:paraId="6B2DDB3A" w14:textId="77777777"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0.5</w:t>
            </w:r>
          </w:p>
        </w:tc>
        <w:tc>
          <w:tcPr>
            <w:tcW w:w="795" w:type="dxa"/>
            <w:tcBorders>
              <w:top w:val="nil"/>
              <w:left w:val="nil"/>
              <w:bottom w:val="nil"/>
              <w:right w:val="nil"/>
            </w:tcBorders>
            <w:shd w:val="clear" w:color="auto" w:fill="auto"/>
            <w:noWrap/>
            <w:vAlign w:val="bottom"/>
            <w:hideMark/>
          </w:tcPr>
          <w:p w14:paraId="59402BF7" w14:textId="087522F7" w:rsidR="00430C68" w:rsidRPr="00430C68" w:rsidRDefault="00EF047A" w:rsidP="00430C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w:t>
            </w:r>
            <w:bookmarkStart w:id="0" w:name="_GoBack"/>
            <w:bookmarkEnd w:id="0"/>
          </w:p>
        </w:tc>
        <w:tc>
          <w:tcPr>
            <w:tcW w:w="696" w:type="dxa"/>
            <w:tcBorders>
              <w:top w:val="nil"/>
              <w:left w:val="nil"/>
              <w:bottom w:val="nil"/>
              <w:right w:val="nil"/>
            </w:tcBorders>
            <w:shd w:val="clear" w:color="auto" w:fill="auto"/>
            <w:noWrap/>
            <w:vAlign w:val="bottom"/>
            <w:hideMark/>
          </w:tcPr>
          <w:p w14:paraId="0DE3922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nil"/>
              <w:right w:val="nil"/>
            </w:tcBorders>
            <w:shd w:val="clear" w:color="auto" w:fill="auto"/>
            <w:noWrap/>
            <w:vAlign w:val="bottom"/>
            <w:hideMark/>
          </w:tcPr>
          <w:p w14:paraId="6E6A997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nil"/>
              <w:right w:val="single" w:sz="4" w:space="0" w:color="auto"/>
            </w:tcBorders>
            <w:shd w:val="clear" w:color="auto" w:fill="auto"/>
            <w:noWrap/>
            <w:vAlign w:val="bottom"/>
            <w:hideMark/>
          </w:tcPr>
          <w:p w14:paraId="0A8E460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Runoff from fertilizer use; leaching from septic</w:t>
            </w:r>
          </w:p>
        </w:tc>
      </w:tr>
      <w:tr w:rsidR="00430C68" w:rsidRPr="00430C68" w14:paraId="1E71E303"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7E60EA08"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21" w:type="dxa"/>
            <w:tcBorders>
              <w:top w:val="nil"/>
              <w:left w:val="nil"/>
              <w:bottom w:val="single" w:sz="4" w:space="0" w:color="auto"/>
              <w:right w:val="nil"/>
            </w:tcBorders>
            <w:shd w:val="clear" w:color="auto" w:fill="auto"/>
            <w:noWrap/>
            <w:vAlign w:val="bottom"/>
            <w:hideMark/>
          </w:tcPr>
          <w:p w14:paraId="66FF2F1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66BF4F4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nil"/>
              <w:left w:val="nil"/>
              <w:bottom w:val="single" w:sz="4" w:space="0" w:color="auto"/>
              <w:right w:val="nil"/>
            </w:tcBorders>
            <w:shd w:val="clear" w:color="auto" w:fill="auto"/>
            <w:noWrap/>
            <w:vAlign w:val="bottom"/>
            <w:hideMark/>
          </w:tcPr>
          <w:p w14:paraId="5450B47A" w14:textId="77777777" w:rsidR="00430C68" w:rsidRPr="00430C68" w:rsidRDefault="00430C68" w:rsidP="00430C68">
            <w:pPr>
              <w:spacing w:after="0" w:line="240" w:lineRule="auto"/>
              <w:jc w:val="center"/>
              <w:rPr>
                <w:rFonts w:ascii="Times New Roman" w:eastAsia="Times New Roman" w:hAnsi="Times New Roman" w:cs="Times New Roman"/>
                <w:color w:val="C00000"/>
                <w:sz w:val="16"/>
                <w:szCs w:val="16"/>
              </w:rPr>
            </w:pPr>
            <w:r w:rsidRPr="00430C68">
              <w:rPr>
                <w:rFonts w:ascii="Times New Roman" w:eastAsia="Times New Roman" w:hAnsi="Times New Roman" w:cs="Times New Roman"/>
                <w:color w:val="C00000"/>
                <w:sz w:val="16"/>
                <w:szCs w:val="16"/>
              </w:rPr>
              <w:t> </w:t>
            </w:r>
          </w:p>
        </w:tc>
        <w:tc>
          <w:tcPr>
            <w:tcW w:w="795" w:type="dxa"/>
            <w:tcBorders>
              <w:top w:val="nil"/>
              <w:left w:val="nil"/>
              <w:bottom w:val="single" w:sz="4" w:space="0" w:color="auto"/>
              <w:right w:val="nil"/>
            </w:tcBorders>
            <w:shd w:val="clear" w:color="auto" w:fill="auto"/>
            <w:noWrap/>
            <w:vAlign w:val="bottom"/>
            <w:hideMark/>
          </w:tcPr>
          <w:p w14:paraId="37287ED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2795F13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83" w:type="dxa"/>
            <w:tcBorders>
              <w:top w:val="nil"/>
              <w:left w:val="nil"/>
              <w:bottom w:val="single" w:sz="4" w:space="0" w:color="auto"/>
              <w:right w:val="nil"/>
            </w:tcBorders>
            <w:shd w:val="clear" w:color="auto" w:fill="auto"/>
            <w:noWrap/>
            <w:vAlign w:val="bottom"/>
            <w:hideMark/>
          </w:tcPr>
          <w:p w14:paraId="3E549EC8"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nil"/>
              <w:left w:val="nil"/>
              <w:bottom w:val="single" w:sz="4" w:space="0" w:color="auto"/>
              <w:right w:val="single" w:sz="4" w:space="0" w:color="auto"/>
            </w:tcBorders>
            <w:shd w:val="clear" w:color="auto" w:fill="auto"/>
            <w:noWrap/>
            <w:vAlign w:val="bottom"/>
            <w:hideMark/>
          </w:tcPr>
          <w:p w14:paraId="4F5C2E8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tanks; sewage; erosion of natural deposits</w:t>
            </w:r>
          </w:p>
        </w:tc>
      </w:tr>
      <w:tr w:rsidR="00430C68" w:rsidRPr="00430C68" w14:paraId="58183000"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121EA822"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Sodium</w:t>
            </w:r>
          </w:p>
        </w:tc>
        <w:tc>
          <w:tcPr>
            <w:tcW w:w="821" w:type="dxa"/>
            <w:tcBorders>
              <w:top w:val="nil"/>
              <w:left w:val="nil"/>
              <w:bottom w:val="single" w:sz="4" w:space="0" w:color="auto"/>
              <w:right w:val="nil"/>
            </w:tcBorders>
            <w:shd w:val="clear" w:color="auto" w:fill="auto"/>
            <w:noWrap/>
            <w:vAlign w:val="bottom"/>
            <w:hideMark/>
          </w:tcPr>
          <w:p w14:paraId="3D24E31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w:t>
            </w:r>
          </w:p>
        </w:tc>
        <w:tc>
          <w:tcPr>
            <w:tcW w:w="563" w:type="dxa"/>
            <w:tcBorders>
              <w:top w:val="nil"/>
              <w:left w:val="nil"/>
              <w:bottom w:val="single" w:sz="4" w:space="0" w:color="auto"/>
              <w:right w:val="nil"/>
            </w:tcBorders>
            <w:shd w:val="clear" w:color="auto" w:fill="auto"/>
            <w:noWrap/>
            <w:vAlign w:val="bottom"/>
            <w:hideMark/>
          </w:tcPr>
          <w:p w14:paraId="4B29A34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ppb</w:t>
            </w:r>
          </w:p>
        </w:tc>
        <w:tc>
          <w:tcPr>
            <w:tcW w:w="785" w:type="dxa"/>
            <w:tcBorders>
              <w:top w:val="nil"/>
              <w:left w:val="nil"/>
              <w:bottom w:val="single" w:sz="4" w:space="0" w:color="auto"/>
              <w:right w:val="nil"/>
            </w:tcBorders>
            <w:shd w:val="clear" w:color="auto" w:fill="auto"/>
            <w:noWrap/>
            <w:vAlign w:val="bottom"/>
            <w:hideMark/>
          </w:tcPr>
          <w:p w14:paraId="176AC406" w14:textId="77777777" w:rsidR="00430C68" w:rsidRPr="00430C68" w:rsidRDefault="00430C68" w:rsidP="00430C68">
            <w:pPr>
              <w:spacing w:after="0" w:line="240" w:lineRule="auto"/>
              <w:jc w:val="center"/>
              <w:rPr>
                <w:rFonts w:ascii="Times New Roman" w:eastAsia="Times New Roman" w:hAnsi="Times New Roman" w:cs="Times New Roman"/>
                <w:sz w:val="16"/>
                <w:szCs w:val="16"/>
              </w:rPr>
            </w:pPr>
            <w:r w:rsidRPr="00430C68">
              <w:rPr>
                <w:rFonts w:ascii="Times New Roman" w:eastAsia="Times New Roman" w:hAnsi="Times New Roman" w:cs="Times New Roman"/>
                <w:sz w:val="16"/>
                <w:szCs w:val="16"/>
              </w:rPr>
              <w:t>6.3</w:t>
            </w:r>
          </w:p>
        </w:tc>
        <w:tc>
          <w:tcPr>
            <w:tcW w:w="795" w:type="dxa"/>
            <w:tcBorders>
              <w:top w:val="nil"/>
              <w:left w:val="nil"/>
              <w:bottom w:val="single" w:sz="4" w:space="0" w:color="auto"/>
              <w:right w:val="nil"/>
            </w:tcBorders>
            <w:shd w:val="clear" w:color="auto" w:fill="auto"/>
            <w:noWrap/>
            <w:vAlign w:val="bottom"/>
            <w:hideMark/>
          </w:tcPr>
          <w:p w14:paraId="75EEE81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694B2A0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single" w:sz="4" w:space="0" w:color="auto"/>
              <w:right w:val="nil"/>
            </w:tcBorders>
            <w:shd w:val="clear" w:color="auto" w:fill="auto"/>
            <w:noWrap/>
            <w:vAlign w:val="bottom"/>
            <w:hideMark/>
          </w:tcPr>
          <w:p w14:paraId="0399114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2237F75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Erosion of natural deposits; runoff</w:t>
            </w:r>
          </w:p>
        </w:tc>
      </w:tr>
      <w:tr w:rsidR="00430C68" w:rsidRPr="00430C68" w14:paraId="47235702" w14:textId="77777777" w:rsidTr="00077326">
        <w:trPr>
          <w:trHeight w:val="225"/>
        </w:trPr>
        <w:tc>
          <w:tcPr>
            <w:tcW w:w="1963" w:type="dxa"/>
            <w:tcBorders>
              <w:top w:val="nil"/>
              <w:left w:val="nil"/>
              <w:bottom w:val="nil"/>
              <w:right w:val="nil"/>
            </w:tcBorders>
            <w:shd w:val="clear" w:color="auto" w:fill="auto"/>
            <w:noWrap/>
            <w:vAlign w:val="bottom"/>
            <w:hideMark/>
          </w:tcPr>
          <w:p w14:paraId="32F64BB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hideMark/>
          </w:tcPr>
          <w:p w14:paraId="2DC36B8C" w14:textId="77777777" w:rsidR="00430C68" w:rsidRPr="00430C68" w:rsidRDefault="00430C68"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3D0198F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015579DF"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4731207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42B6BDB6"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798BD90"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39AD4456"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r>
      <w:tr w:rsidR="00430C68" w:rsidRPr="00430C68" w14:paraId="3B17E569" w14:textId="77777777" w:rsidTr="00077326">
        <w:trPr>
          <w:trHeight w:val="225"/>
        </w:trPr>
        <w:tc>
          <w:tcPr>
            <w:tcW w:w="10296" w:type="dxa"/>
            <w:gridSpan w:val="8"/>
            <w:tcBorders>
              <w:top w:val="nil"/>
              <w:left w:val="nil"/>
              <w:bottom w:val="single" w:sz="4" w:space="0" w:color="auto"/>
              <w:right w:val="nil"/>
            </w:tcBorders>
            <w:shd w:val="clear" w:color="auto" w:fill="auto"/>
            <w:noWrap/>
            <w:vAlign w:val="bottom"/>
            <w:hideMark/>
          </w:tcPr>
          <w:p w14:paraId="31CDB14F" w14:textId="77777777" w:rsidR="00430C68" w:rsidRPr="00430C68" w:rsidRDefault="00430C68" w:rsidP="00430C68">
            <w:pPr>
              <w:spacing w:after="0" w:line="240" w:lineRule="auto"/>
              <w:jc w:val="center"/>
              <w:rPr>
                <w:rFonts w:ascii="Times New Roman" w:eastAsia="Times New Roman" w:hAnsi="Times New Roman" w:cs="Times New Roman"/>
                <w:b/>
                <w:bCs/>
                <w:color w:val="000000"/>
                <w:sz w:val="20"/>
                <w:szCs w:val="20"/>
              </w:rPr>
            </w:pPr>
            <w:r w:rsidRPr="00430C68">
              <w:rPr>
                <w:rFonts w:ascii="Times New Roman" w:eastAsia="Times New Roman" w:hAnsi="Times New Roman" w:cs="Times New Roman"/>
                <w:b/>
                <w:bCs/>
                <w:color w:val="000000"/>
                <w:sz w:val="20"/>
                <w:szCs w:val="20"/>
              </w:rPr>
              <w:t>VOLATILE ORGANIC COMPOUNDS (VOC)</w:t>
            </w:r>
          </w:p>
        </w:tc>
      </w:tr>
      <w:tr w:rsidR="00430C68" w:rsidRPr="00430C68" w14:paraId="619C49DE" w14:textId="77777777" w:rsidTr="00077326">
        <w:trPr>
          <w:trHeight w:val="225"/>
        </w:trPr>
        <w:tc>
          <w:tcPr>
            <w:tcW w:w="1963" w:type="dxa"/>
            <w:tcBorders>
              <w:top w:val="nil"/>
              <w:left w:val="single" w:sz="4" w:space="0" w:color="auto"/>
              <w:bottom w:val="nil"/>
              <w:right w:val="nil"/>
            </w:tcBorders>
            <w:shd w:val="clear" w:color="auto" w:fill="auto"/>
            <w:noWrap/>
            <w:vAlign w:val="bottom"/>
            <w:hideMark/>
          </w:tcPr>
          <w:p w14:paraId="1EC8D273"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21" w:type="dxa"/>
            <w:tcBorders>
              <w:top w:val="nil"/>
              <w:left w:val="nil"/>
              <w:bottom w:val="nil"/>
              <w:right w:val="nil"/>
            </w:tcBorders>
            <w:shd w:val="clear" w:color="auto" w:fill="auto"/>
            <w:noWrap/>
            <w:vAlign w:val="bottom"/>
            <w:hideMark/>
          </w:tcPr>
          <w:p w14:paraId="193E4F6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563" w:type="dxa"/>
            <w:tcBorders>
              <w:top w:val="nil"/>
              <w:left w:val="nil"/>
              <w:bottom w:val="nil"/>
              <w:right w:val="nil"/>
            </w:tcBorders>
            <w:shd w:val="clear" w:color="auto" w:fill="auto"/>
            <w:noWrap/>
            <w:vAlign w:val="bottom"/>
            <w:hideMark/>
          </w:tcPr>
          <w:p w14:paraId="067A1E0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nil"/>
              <w:left w:val="nil"/>
              <w:bottom w:val="nil"/>
              <w:right w:val="nil"/>
            </w:tcBorders>
            <w:shd w:val="clear" w:color="auto" w:fill="auto"/>
            <w:noWrap/>
            <w:vAlign w:val="bottom"/>
            <w:hideMark/>
          </w:tcPr>
          <w:p w14:paraId="15DDED8C"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Level</w:t>
            </w:r>
          </w:p>
        </w:tc>
        <w:tc>
          <w:tcPr>
            <w:tcW w:w="795" w:type="dxa"/>
            <w:tcBorders>
              <w:top w:val="nil"/>
              <w:left w:val="nil"/>
              <w:bottom w:val="nil"/>
              <w:right w:val="nil"/>
            </w:tcBorders>
            <w:shd w:val="clear" w:color="auto" w:fill="auto"/>
            <w:noWrap/>
            <w:vAlign w:val="bottom"/>
            <w:hideMark/>
          </w:tcPr>
          <w:p w14:paraId="7DEEDDE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14:paraId="4FC338FC"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Sample</w:t>
            </w:r>
          </w:p>
        </w:tc>
        <w:tc>
          <w:tcPr>
            <w:tcW w:w="883" w:type="dxa"/>
            <w:tcBorders>
              <w:top w:val="nil"/>
              <w:left w:val="nil"/>
              <w:bottom w:val="nil"/>
              <w:right w:val="nil"/>
            </w:tcBorders>
            <w:shd w:val="clear" w:color="auto" w:fill="auto"/>
            <w:noWrap/>
            <w:vAlign w:val="bottom"/>
            <w:hideMark/>
          </w:tcPr>
          <w:p w14:paraId="0F6E0E9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nil"/>
              <w:left w:val="nil"/>
              <w:bottom w:val="nil"/>
              <w:right w:val="single" w:sz="4" w:space="0" w:color="auto"/>
            </w:tcBorders>
            <w:shd w:val="clear" w:color="auto" w:fill="auto"/>
            <w:noWrap/>
            <w:vAlign w:val="bottom"/>
            <w:hideMark/>
          </w:tcPr>
          <w:p w14:paraId="0C317D30"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77E42E42"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43CAA2AA"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Contaminant</w:t>
            </w:r>
          </w:p>
        </w:tc>
        <w:tc>
          <w:tcPr>
            <w:tcW w:w="821" w:type="dxa"/>
            <w:tcBorders>
              <w:top w:val="nil"/>
              <w:left w:val="nil"/>
              <w:bottom w:val="single" w:sz="4" w:space="0" w:color="auto"/>
              <w:right w:val="nil"/>
            </w:tcBorders>
            <w:shd w:val="clear" w:color="auto" w:fill="auto"/>
            <w:noWrap/>
            <w:vAlign w:val="bottom"/>
            <w:hideMark/>
          </w:tcPr>
          <w:p w14:paraId="4FCF258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MCL</w:t>
            </w:r>
          </w:p>
        </w:tc>
        <w:tc>
          <w:tcPr>
            <w:tcW w:w="563" w:type="dxa"/>
            <w:tcBorders>
              <w:top w:val="nil"/>
              <w:left w:val="nil"/>
              <w:bottom w:val="single" w:sz="4" w:space="0" w:color="auto"/>
              <w:right w:val="nil"/>
            </w:tcBorders>
            <w:shd w:val="clear" w:color="auto" w:fill="auto"/>
            <w:noWrap/>
            <w:vAlign w:val="bottom"/>
            <w:hideMark/>
          </w:tcPr>
          <w:p w14:paraId="58DEA638"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Units</w:t>
            </w:r>
          </w:p>
        </w:tc>
        <w:tc>
          <w:tcPr>
            <w:tcW w:w="785" w:type="dxa"/>
            <w:tcBorders>
              <w:top w:val="nil"/>
              <w:left w:val="nil"/>
              <w:bottom w:val="single" w:sz="4" w:space="0" w:color="auto"/>
              <w:right w:val="nil"/>
            </w:tcBorders>
            <w:shd w:val="clear" w:color="auto" w:fill="auto"/>
            <w:noWrap/>
            <w:vAlign w:val="bottom"/>
            <w:hideMark/>
          </w:tcPr>
          <w:p w14:paraId="709BA2C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Found</w:t>
            </w:r>
          </w:p>
        </w:tc>
        <w:tc>
          <w:tcPr>
            <w:tcW w:w="795" w:type="dxa"/>
            <w:tcBorders>
              <w:top w:val="nil"/>
              <w:left w:val="nil"/>
              <w:bottom w:val="single" w:sz="4" w:space="0" w:color="auto"/>
              <w:right w:val="nil"/>
            </w:tcBorders>
            <w:shd w:val="clear" w:color="auto" w:fill="auto"/>
            <w:noWrap/>
            <w:vAlign w:val="bottom"/>
            <w:hideMark/>
          </w:tcPr>
          <w:p w14:paraId="1DC1D1B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Range</w:t>
            </w:r>
          </w:p>
        </w:tc>
        <w:tc>
          <w:tcPr>
            <w:tcW w:w="696" w:type="dxa"/>
            <w:tcBorders>
              <w:top w:val="nil"/>
              <w:left w:val="nil"/>
              <w:bottom w:val="single" w:sz="4" w:space="0" w:color="auto"/>
              <w:right w:val="nil"/>
            </w:tcBorders>
            <w:shd w:val="clear" w:color="auto" w:fill="auto"/>
            <w:noWrap/>
            <w:vAlign w:val="bottom"/>
            <w:hideMark/>
          </w:tcPr>
          <w:p w14:paraId="2F963BC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Year</w:t>
            </w:r>
          </w:p>
        </w:tc>
        <w:tc>
          <w:tcPr>
            <w:tcW w:w="883" w:type="dxa"/>
            <w:tcBorders>
              <w:top w:val="nil"/>
              <w:left w:val="nil"/>
              <w:bottom w:val="single" w:sz="4" w:space="0" w:color="auto"/>
              <w:right w:val="nil"/>
            </w:tcBorders>
            <w:shd w:val="clear" w:color="auto" w:fill="auto"/>
            <w:noWrap/>
            <w:vAlign w:val="bottom"/>
            <w:hideMark/>
          </w:tcPr>
          <w:p w14:paraId="317F4DC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Violations</w:t>
            </w:r>
          </w:p>
        </w:tc>
        <w:tc>
          <w:tcPr>
            <w:tcW w:w="3790" w:type="dxa"/>
            <w:tcBorders>
              <w:top w:val="nil"/>
              <w:left w:val="nil"/>
              <w:bottom w:val="single" w:sz="4" w:space="0" w:color="auto"/>
              <w:right w:val="single" w:sz="4" w:space="0" w:color="auto"/>
            </w:tcBorders>
            <w:shd w:val="clear" w:color="auto" w:fill="auto"/>
            <w:noWrap/>
            <w:vAlign w:val="bottom"/>
            <w:hideMark/>
          </w:tcPr>
          <w:p w14:paraId="7BD6BB8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Typical Source of Contamination</w:t>
            </w:r>
          </w:p>
        </w:tc>
      </w:tr>
      <w:tr w:rsidR="00430C68" w:rsidRPr="00430C68" w14:paraId="0BAEE78F" w14:textId="77777777" w:rsidTr="00077326">
        <w:trPr>
          <w:trHeight w:val="240"/>
        </w:trPr>
        <w:tc>
          <w:tcPr>
            <w:tcW w:w="1963" w:type="dxa"/>
            <w:tcBorders>
              <w:top w:val="nil"/>
              <w:left w:val="single" w:sz="4" w:space="0" w:color="auto"/>
              <w:bottom w:val="nil"/>
              <w:right w:val="nil"/>
            </w:tcBorders>
            <w:shd w:val="clear" w:color="auto" w:fill="auto"/>
            <w:noWrap/>
            <w:vAlign w:val="bottom"/>
            <w:hideMark/>
          </w:tcPr>
          <w:p w14:paraId="07CF977C"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xml:space="preserve">TTHMs (ppb) </w:t>
            </w:r>
          </w:p>
        </w:tc>
        <w:tc>
          <w:tcPr>
            <w:tcW w:w="821" w:type="dxa"/>
            <w:tcBorders>
              <w:top w:val="nil"/>
              <w:left w:val="nil"/>
              <w:bottom w:val="nil"/>
              <w:right w:val="nil"/>
            </w:tcBorders>
            <w:shd w:val="clear" w:color="auto" w:fill="auto"/>
            <w:noWrap/>
            <w:vAlign w:val="center"/>
            <w:hideMark/>
          </w:tcPr>
          <w:p w14:paraId="41F32D1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80</w:t>
            </w:r>
          </w:p>
        </w:tc>
        <w:tc>
          <w:tcPr>
            <w:tcW w:w="563" w:type="dxa"/>
            <w:tcBorders>
              <w:top w:val="nil"/>
              <w:left w:val="nil"/>
              <w:bottom w:val="nil"/>
              <w:right w:val="nil"/>
            </w:tcBorders>
            <w:shd w:val="clear" w:color="auto" w:fill="auto"/>
            <w:noWrap/>
            <w:vAlign w:val="bottom"/>
            <w:hideMark/>
          </w:tcPr>
          <w:p w14:paraId="29168CC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ppb</w:t>
            </w:r>
          </w:p>
        </w:tc>
        <w:tc>
          <w:tcPr>
            <w:tcW w:w="785" w:type="dxa"/>
            <w:tcBorders>
              <w:top w:val="nil"/>
              <w:left w:val="nil"/>
              <w:bottom w:val="nil"/>
              <w:right w:val="nil"/>
            </w:tcBorders>
            <w:shd w:val="clear" w:color="auto" w:fill="auto"/>
            <w:noWrap/>
            <w:vAlign w:val="bottom"/>
            <w:hideMark/>
          </w:tcPr>
          <w:p w14:paraId="61245117" w14:textId="0562120B" w:rsidR="00430C68" w:rsidRPr="00430C68" w:rsidRDefault="00EF047A" w:rsidP="00430C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95" w:type="dxa"/>
            <w:tcBorders>
              <w:top w:val="nil"/>
              <w:left w:val="nil"/>
              <w:bottom w:val="nil"/>
              <w:right w:val="nil"/>
            </w:tcBorders>
            <w:shd w:val="clear" w:color="auto" w:fill="auto"/>
            <w:noWrap/>
            <w:vAlign w:val="bottom"/>
            <w:hideMark/>
          </w:tcPr>
          <w:p w14:paraId="4947B72C" w14:textId="00EC24AA"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0-</w:t>
            </w:r>
            <w:r w:rsidR="00EF047A">
              <w:rPr>
                <w:rFonts w:ascii="Times New Roman" w:eastAsia="Times New Roman" w:hAnsi="Times New Roman" w:cs="Times New Roman"/>
                <w:color w:val="000000"/>
                <w:sz w:val="16"/>
                <w:szCs w:val="16"/>
              </w:rPr>
              <w:t>25.6</w:t>
            </w:r>
          </w:p>
        </w:tc>
        <w:tc>
          <w:tcPr>
            <w:tcW w:w="696" w:type="dxa"/>
            <w:tcBorders>
              <w:top w:val="nil"/>
              <w:left w:val="nil"/>
              <w:bottom w:val="nil"/>
              <w:right w:val="nil"/>
            </w:tcBorders>
            <w:shd w:val="clear" w:color="auto" w:fill="auto"/>
            <w:noWrap/>
            <w:vAlign w:val="bottom"/>
            <w:hideMark/>
          </w:tcPr>
          <w:p w14:paraId="5F4AE85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nil"/>
              <w:right w:val="nil"/>
            </w:tcBorders>
            <w:shd w:val="clear" w:color="auto" w:fill="auto"/>
            <w:noWrap/>
            <w:vAlign w:val="bottom"/>
            <w:hideMark/>
          </w:tcPr>
          <w:p w14:paraId="57BFB41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nil"/>
              <w:right w:val="single" w:sz="4" w:space="0" w:color="auto"/>
            </w:tcBorders>
            <w:shd w:val="clear" w:color="auto" w:fill="auto"/>
            <w:noWrap/>
            <w:vAlign w:val="bottom"/>
            <w:hideMark/>
          </w:tcPr>
          <w:p w14:paraId="706C741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By-product of drinking water chlorination</w:t>
            </w:r>
          </w:p>
        </w:tc>
      </w:tr>
      <w:tr w:rsidR="00430C68" w:rsidRPr="00430C68" w14:paraId="314A2E6C" w14:textId="77777777" w:rsidTr="00077326">
        <w:trPr>
          <w:trHeight w:val="240"/>
        </w:trPr>
        <w:tc>
          <w:tcPr>
            <w:tcW w:w="1963" w:type="dxa"/>
            <w:tcBorders>
              <w:top w:val="nil"/>
              <w:left w:val="single" w:sz="4" w:space="0" w:color="auto"/>
              <w:bottom w:val="single" w:sz="4" w:space="0" w:color="auto"/>
              <w:right w:val="nil"/>
            </w:tcBorders>
            <w:shd w:val="clear" w:color="auto" w:fill="auto"/>
            <w:noWrap/>
            <w:vAlign w:val="bottom"/>
            <w:hideMark/>
          </w:tcPr>
          <w:p w14:paraId="4FF611D2"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[Total Trihalomethanes]</w:t>
            </w:r>
          </w:p>
        </w:tc>
        <w:tc>
          <w:tcPr>
            <w:tcW w:w="821" w:type="dxa"/>
            <w:tcBorders>
              <w:top w:val="nil"/>
              <w:left w:val="nil"/>
              <w:bottom w:val="single" w:sz="4" w:space="0" w:color="auto"/>
              <w:right w:val="nil"/>
            </w:tcBorders>
            <w:shd w:val="clear" w:color="auto" w:fill="auto"/>
            <w:noWrap/>
            <w:vAlign w:val="bottom"/>
            <w:hideMark/>
          </w:tcPr>
          <w:p w14:paraId="2E1679F6"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2F518F9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nil"/>
              <w:left w:val="nil"/>
              <w:bottom w:val="single" w:sz="4" w:space="0" w:color="auto"/>
              <w:right w:val="nil"/>
            </w:tcBorders>
            <w:shd w:val="clear" w:color="auto" w:fill="auto"/>
            <w:noWrap/>
            <w:vAlign w:val="bottom"/>
            <w:hideMark/>
          </w:tcPr>
          <w:p w14:paraId="66FE3054" w14:textId="77777777" w:rsidR="00430C68" w:rsidRPr="00430C68" w:rsidRDefault="00430C68" w:rsidP="00430C68">
            <w:pPr>
              <w:spacing w:after="0" w:line="240" w:lineRule="auto"/>
              <w:jc w:val="center"/>
              <w:rPr>
                <w:rFonts w:ascii="Times New Roman" w:eastAsia="Times New Roman" w:hAnsi="Times New Roman" w:cs="Times New Roman"/>
                <w:color w:val="C00000"/>
                <w:sz w:val="16"/>
                <w:szCs w:val="16"/>
              </w:rPr>
            </w:pPr>
            <w:r w:rsidRPr="00430C68">
              <w:rPr>
                <w:rFonts w:ascii="Times New Roman" w:eastAsia="Times New Roman" w:hAnsi="Times New Roman" w:cs="Times New Roman"/>
                <w:color w:val="C00000"/>
                <w:sz w:val="16"/>
                <w:szCs w:val="16"/>
              </w:rPr>
              <w:t> </w:t>
            </w:r>
          </w:p>
        </w:tc>
        <w:tc>
          <w:tcPr>
            <w:tcW w:w="795" w:type="dxa"/>
            <w:tcBorders>
              <w:top w:val="nil"/>
              <w:left w:val="nil"/>
              <w:bottom w:val="single" w:sz="4" w:space="0" w:color="auto"/>
              <w:right w:val="nil"/>
            </w:tcBorders>
            <w:shd w:val="clear" w:color="auto" w:fill="auto"/>
            <w:noWrap/>
            <w:vAlign w:val="bottom"/>
            <w:hideMark/>
          </w:tcPr>
          <w:p w14:paraId="4090E14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111E532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83" w:type="dxa"/>
            <w:tcBorders>
              <w:top w:val="nil"/>
              <w:left w:val="nil"/>
              <w:bottom w:val="single" w:sz="4" w:space="0" w:color="auto"/>
              <w:right w:val="nil"/>
            </w:tcBorders>
            <w:shd w:val="clear" w:color="auto" w:fill="auto"/>
            <w:noWrap/>
            <w:vAlign w:val="bottom"/>
            <w:hideMark/>
          </w:tcPr>
          <w:p w14:paraId="5369DA0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nil"/>
              <w:left w:val="nil"/>
              <w:bottom w:val="single" w:sz="4" w:space="0" w:color="auto"/>
              <w:right w:val="single" w:sz="4" w:space="0" w:color="auto"/>
            </w:tcBorders>
            <w:shd w:val="clear" w:color="auto" w:fill="auto"/>
            <w:noWrap/>
            <w:vAlign w:val="bottom"/>
            <w:hideMark/>
          </w:tcPr>
          <w:p w14:paraId="1EDD77D0"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3ED89D04" w14:textId="77777777" w:rsidTr="00077326">
        <w:trPr>
          <w:trHeight w:val="225"/>
        </w:trPr>
        <w:tc>
          <w:tcPr>
            <w:tcW w:w="1963" w:type="dxa"/>
            <w:tcBorders>
              <w:top w:val="nil"/>
              <w:left w:val="single" w:sz="4" w:space="0" w:color="auto"/>
              <w:bottom w:val="nil"/>
              <w:right w:val="nil"/>
            </w:tcBorders>
            <w:shd w:val="clear" w:color="auto" w:fill="auto"/>
            <w:noWrap/>
            <w:vAlign w:val="bottom"/>
            <w:hideMark/>
          </w:tcPr>
          <w:p w14:paraId="05E3A022"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HAA5 (ppb)</w:t>
            </w:r>
          </w:p>
        </w:tc>
        <w:tc>
          <w:tcPr>
            <w:tcW w:w="821" w:type="dxa"/>
            <w:tcBorders>
              <w:top w:val="nil"/>
              <w:left w:val="nil"/>
              <w:bottom w:val="nil"/>
              <w:right w:val="nil"/>
            </w:tcBorders>
            <w:shd w:val="clear" w:color="auto" w:fill="auto"/>
            <w:noWrap/>
            <w:vAlign w:val="bottom"/>
            <w:hideMark/>
          </w:tcPr>
          <w:p w14:paraId="0882E2F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60</w:t>
            </w:r>
          </w:p>
        </w:tc>
        <w:tc>
          <w:tcPr>
            <w:tcW w:w="563" w:type="dxa"/>
            <w:tcBorders>
              <w:top w:val="nil"/>
              <w:left w:val="nil"/>
              <w:bottom w:val="nil"/>
              <w:right w:val="nil"/>
            </w:tcBorders>
            <w:shd w:val="clear" w:color="auto" w:fill="auto"/>
            <w:noWrap/>
            <w:vAlign w:val="bottom"/>
            <w:hideMark/>
          </w:tcPr>
          <w:p w14:paraId="204AC4F3"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ppb</w:t>
            </w:r>
          </w:p>
        </w:tc>
        <w:tc>
          <w:tcPr>
            <w:tcW w:w="785" w:type="dxa"/>
            <w:tcBorders>
              <w:top w:val="nil"/>
              <w:left w:val="nil"/>
              <w:bottom w:val="nil"/>
              <w:right w:val="nil"/>
            </w:tcBorders>
            <w:shd w:val="clear" w:color="auto" w:fill="auto"/>
            <w:noWrap/>
            <w:vAlign w:val="bottom"/>
            <w:hideMark/>
          </w:tcPr>
          <w:p w14:paraId="6F726B3A" w14:textId="181A2F26" w:rsidR="00430C68" w:rsidRPr="00430C68" w:rsidRDefault="00EF047A" w:rsidP="00430C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795" w:type="dxa"/>
            <w:tcBorders>
              <w:top w:val="nil"/>
              <w:left w:val="nil"/>
              <w:bottom w:val="nil"/>
              <w:right w:val="nil"/>
            </w:tcBorders>
            <w:shd w:val="clear" w:color="auto" w:fill="auto"/>
            <w:noWrap/>
            <w:vAlign w:val="bottom"/>
            <w:hideMark/>
          </w:tcPr>
          <w:p w14:paraId="13887ED1" w14:textId="5E556305"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0-</w:t>
            </w:r>
            <w:r w:rsidR="00EF047A">
              <w:rPr>
                <w:rFonts w:ascii="Times New Roman" w:eastAsia="Times New Roman" w:hAnsi="Times New Roman" w:cs="Times New Roman"/>
                <w:color w:val="000000"/>
                <w:sz w:val="16"/>
                <w:szCs w:val="16"/>
              </w:rPr>
              <w:t>23</w:t>
            </w:r>
          </w:p>
        </w:tc>
        <w:tc>
          <w:tcPr>
            <w:tcW w:w="696" w:type="dxa"/>
            <w:tcBorders>
              <w:top w:val="nil"/>
              <w:left w:val="nil"/>
              <w:bottom w:val="nil"/>
              <w:right w:val="nil"/>
            </w:tcBorders>
            <w:shd w:val="clear" w:color="auto" w:fill="auto"/>
            <w:noWrap/>
            <w:vAlign w:val="bottom"/>
            <w:hideMark/>
          </w:tcPr>
          <w:p w14:paraId="7675DD6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2021</w:t>
            </w:r>
          </w:p>
        </w:tc>
        <w:tc>
          <w:tcPr>
            <w:tcW w:w="883" w:type="dxa"/>
            <w:tcBorders>
              <w:top w:val="nil"/>
              <w:left w:val="nil"/>
              <w:bottom w:val="nil"/>
              <w:right w:val="nil"/>
            </w:tcBorders>
            <w:shd w:val="clear" w:color="auto" w:fill="auto"/>
            <w:noWrap/>
            <w:vAlign w:val="bottom"/>
            <w:hideMark/>
          </w:tcPr>
          <w:p w14:paraId="22BAE10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nil"/>
              <w:right w:val="single" w:sz="4" w:space="0" w:color="auto"/>
            </w:tcBorders>
            <w:shd w:val="clear" w:color="auto" w:fill="auto"/>
            <w:noWrap/>
            <w:vAlign w:val="bottom"/>
            <w:hideMark/>
          </w:tcPr>
          <w:p w14:paraId="765891A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By-product of drinking water chlorination</w:t>
            </w:r>
          </w:p>
        </w:tc>
      </w:tr>
      <w:tr w:rsidR="00430C68" w:rsidRPr="00430C68" w14:paraId="3D6B2C41"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170C8B48"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[Haloacetic Acids]</w:t>
            </w:r>
          </w:p>
        </w:tc>
        <w:tc>
          <w:tcPr>
            <w:tcW w:w="821" w:type="dxa"/>
            <w:tcBorders>
              <w:top w:val="nil"/>
              <w:left w:val="nil"/>
              <w:bottom w:val="single" w:sz="4" w:space="0" w:color="auto"/>
              <w:right w:val="nil"/>
            </w:tcBorders>
            <w:shd w:val="clear" w:color="auto" w:fill="auto"/>
            <w:noWrap/>
            <w:vAlign w:val="bottom"/>
            <w:hideMark/>
          </w:tcPr>
          <w:p w14:paraId="5748010D"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005D3CE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nil"/>
              <w:left w:val="nil"/>
              <w:bottom w:val="single" w:sz="4" w:space="0" w:color="auto"/>
              <w:right w:val="nil"/>
            </w:tcBorders>
            <w:shd w:val="clear" w:color="auto" w:fill="auto"/>
            <w:noWrap/>
            <w:vAlign w:val="bottom"/>
            <w:hideMark/>
          </w:tcPr>
          <w:p w14:paraId="13F5E99F" w14:textId="77777777" w:rsidR="00430C68" w:rsidRPr="00430C68" w:rsidRDefault="00430C68" w:rsidP="00430C68">
            <w:pPr>
              <w:spacing w:after="0" w:line="240" w:lineRule="auto"/>
              <w:jc w:val="center"/>
              <w:rPr>
                <w:rFonts w:ascii="Times New Roman" w:eastAsia="Times New Roman" w:hAnsi="Times New Roman" w:cs="Times New Roman"/>
                <w:color w:val="C00000"/>
                <w:sz w:val="16"/>
                <w:szCs w:val="16"/>
              </w:rPr>
            </w:pPr>
            <w:r w:rsidRPr="00430C68">
              <w:rPr>
                <w:rFonts w:ascii="Times New Roman" w:eastAsia="Times New Roman" w:hAnsi="Times New Roman" w:cs="Times New Roman"/>
                <w:color w:val="C00000"/>
                <w:sz w:val="16"/>
                <w:szCs w:val="16"/>
              </w:rPr>
              <w:t> </w:t>
            </w:r>
          </w:p>
        </w:tc>
        <w:tc>
          <w:tcPr>
            <w:tcW w:w="795" w:type="dxa"/>
            <w:tcBorders>
              <w:top w:val="nil"/>
              <w:left w:val="nil"/>
              <w:bottom w:val="single" w:sz="4" w:space="0" w:color="auto"/>
              <w:right w:val="nil"/>
            </w:tcBorders>
            <w:shd w:val="clear" w:color="auto" w:fill="auto"/>
            <w:noWrap/>
            <w:vAlign w:val="bottom"/>
            <w:hideMark/>
          </w:tcPr>
          <w:p w14:paraId="5C1036B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75106E1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83" w:type="dxa"/>
            <w:tcBorders>
              <w:top w:val="nil"/>
              <w:left w:val="nil"/>
              <w:bottom w:val="single" w:sz="4" w:space="0" w:color="auto"/>
              <w:right w:val="nil"/>
            </w:tcBorders>
            <w:shd w:val="clear" w:color="auto" w:fill="auto"/>
            <w:noWrap/>
            <w:vAlign w:val="bottom"/>
            <w:hideMark/>
          </w:tcPr>
          <w:p w14:paraId="125C69A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nil"/>
              <w:left w:val="nil"/>
              <w:bottom w:val="single" w:sz="4" w:space="0" w:color="auto"/>
              <w:right w:val="single" w:sz="4" w:space="0" w:color="auto"/>
            </w:tcBorders>
            <w:shd w:val="clear" w:color="auto" w:fill="auto"/>
            <w:noWrap/>
            <w:vAlign w:val="bottom"/>
            <w:hideMark/>
          </w:tcPr>
          <w:p w14:paraId="7E4F25D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10464B30" w14:textId="77777777" w:rsidTr="00077326">
        <w:trPr>
          <w:trHeight w:val="225"/>
        </w:trPr>
        <w:tc>
          <w:tcPr>
            <w:tcW w:w="1963" w:type="dxa"/>
            <w:tcBorders>
              <w:top w:val="nil"/>
              <w:left w:val="nil"/>
              <w:bottom w:val="nil"/>
              <w:right w:val="nil"/>
            </w:tcBorders>
            <w:shd w:val="clear" w:color="auto" w:fill="auto"/>
            <w:noWrap/>
            <w:vAlign w:val="bottom"/>
            <w:hideMark/>
          </w:tcPr>
          <w:p w14:paraId="538D855D"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hideMark/>
          </w:tcPr>
          <w:p w14:paraId="7742331F" w14:textId="77777777" w:rsidR="00430C68" w:rsidRPr="00430C68" w:rsidRDefault="00430C68"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41B03382"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1FB4D6D3"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77A212E6"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1FBBEEE1"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7C7E1D1"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1A2ECB9F"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r>
      <w:tr w:rsidR="00430C68" w:rsidRPr="00430C68" w14:paraId="0587088E" w14:textId="77777777" w:rsidTr="00077326">
        <w:trPr>
          <w:trHeight w:val="225"/>
        </w:trPr>
        <w:tc>
          <w:tcPr>
            <w:tcW w:w="10296" w:type="dxa"/>
            <w:gridSpan w:val="8"/>
            <w:tcBorders>
              <w:top w:val="nil"/>
              <w:left w:val="nil"/>
              <w:bottom w:val="single" w:sz="4" w:space="0" w:color="auto"/>
              <w:right w:val="nil"/>
            </w:tcBorders>
            <w:shd w:val="clear" w:color="auto" w:fill="auto"/>
            <w:noWrap/>
            <w:vAlign w:val="bottom"/>
            <w:hideMark/>
          </w:tcPr>
          <w:p w14:paraId="73BF1B4B" w14:textId="77777777" w:rsidR="00430C68" w:rsidRPr="00430C68" w:rsidRDefault="00430C68" w:rsidP="00430C68">
            <w:pPr>
              <w:spacing w:after="0" w:line="240" w:lineRule="auto"/>
              <w:jc w:val="center"/>
              <w:rPr>
                <w:rFonts w:ascii="Times New Roman" w:eastAsia="Times New Roman" w:hAnsi="Times New Roman" w:cs="Times New Roman"/>
                <w:b/>
                <w:bCs/>
                <w:color w:val="000000"/>
                <w:sz w:val="20"/>
                <w:szCs w:val="20"/>
              </w:rPr>
            </w:pPr>
            <w:r w:rsidRPr="00430C68">
              <w:rPr>
                <w:rFonts w:ascii="Times New Roman" w:eastAsia="Times New Roman" w:hAnsi="Times New Roman" w:cs="Times New Roman"/>
                <w:b/>
                <w:bCs/>
                <w:color w:val="000000"/>
                <w:sz w:val="20"/>
                <w:szCs w:val="20"/>
              </w:rPr>
              <w:t>RADIOACTIVE CONTAMINANTS</w:t>
            </w:r>
          </w:p>
        </w:tc>
      </w:tr>
      <w:tr w:rsidR="00430C68" w:rsidRPr="00430C68" w14:paraId="5A5C0DE7" w14:textId="77777777" w:rsidTr="00077326">
        <w:trPr>
          <w:trHeight w:val="225"/>
        </w:trPr>
        <w:tc>
          <w:tcPr>
            <w:tcW w:w="1963" w:type="dxa"/>
            <w:tcBorders>
              <w:top w:val="nil"/>
              <w:left w:val="single" w:sz="4" w:space="0" w:color="auto"/>
              <w:bottom w:val="nil"/>
              <w:right w:val="nil"/>
            </w:tcBorders>
            <w:shd w:val="clear" w:color="auto" w:fill="auto"/>
            <w:noWrap/>
            <w:vAlign w:val="bottom"/>
            <w:hideMark/>
          </w:tcPr>
          <w:p w14:paraId="285FF040"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821" w:type="dxa"/>
            <w:tcBorders>
              <w:top w:val="nil"/>
              <w:left w:val="nil"/>
              <w:bottom w:val="nil"/>
              <w:right w:val="nil"/>
            </w:tcBorders>
            <w:shd w:val="clear" w:color="auto" w:fill="auto"/>
            <w:noWrap/>
            <w:vAlign w:val="bottom"/>
            <w:hideMark/>
          </w:tcPr>
          <w:p w14:paraId="039097B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MCL/</w:t>
            </w:r>
          </w:p>
        </w:tc>
        <w:tc>
          <w:tcPr>
            <w:tcW w:w="563" w:type="dxa"/>
            <w:tcBorders>
              <w:top w:val="nil"/>
              <w:left w:val="nil"/>
              <w:bottom w:val="nil"/>
              <w:right w:val="nil"/>
            </w:tcBorders>
            <w:shd w:val="clear" w:color="auto" w:fill="auto"/>
            <w:noWrap/>
            <w:vAlign w:val="bottom"/>
            <w:hideMark/>
          </w:tcPr>
          <w:p w14:paraId="5D19713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785" w:type="dxa"/>
            <w:tcBorders>
              <w:top w:val="nil"/>
              <w:left w:val="nil"/>
              <w:bottom w:val="nil"/>
              <w:right w:val="nil"/>
            </w:tcBorders>
            <w:shd w:val="clear" w:color="auto" w:fill="auto"/>
            <w:noWrap/>
            <w:vAlign w:val="bottom"/>
            <w:hideMark/>
          </w:tcPr>
          <w:p w14:paraId="34184E9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Detected</w:t>
            </w:r>
          </w:p>
        </w:tc>
        <w:tc>
          <w:tcPr>
            <w:tcW w:w="795" w:type="dxa"/>
            <w:tcBorders>
              <w:top w:val="nil"/>
              <w:left w:val="nil"/>
              <w:bottom w:val="nil"/>
              <w:right w:val="nil"/>
            </w:tcBorders>
            <w:shd w:val="clear" w:color="auto" w:fill="auto"/>
            <w:noWrap/>
            <w:vAlign w:val="bottom"/>
            <w:hideMark/>
          </w:tcPr>
          <w:p w14:paraId="238C2FB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14:paraId="540EEA5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Sample</w:t>
            </w:r>
          </w:p>
        </w:tc>
        <w:tc>
          <w:tcPr>
            <w:tcW w:w="883" w:type="dxa"/>
            <w:tcBorders>
              <w:top w:val="nil"/>
              <w:left w:val="nil"/>
              <w:bottom w:val="nil"/>
              <w:right w:val="nil"/>
            </w:tcBorders>
            <w:shd w:val="clear" w:color="auto" w:fill="auto"/>
            <w:noWrap/>
            <w:vAlign w:val="bottom"/>
            <w:hideMark/>
          </w:tcPr>
          <w:p w14:paraId="5B414FF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3790" w:type="dxa"/>
            <w:tcBorders>
              <w:top w:val="nil"/>
              <w:left w:val="nil"/>
              <w:bottom w:val="nil"/>
              <w:right w:val="single" w:sz="4" w:space="0" w:color="auto"/>
            </w:tcBorders>
            <w:shd w:val="clear" w:color="auto" w:fill="auto"/>
            <w:noWrap/>
            <w:vAlign w:val="bottom"/>
            <w:hideMark/>
          </w:tcPr>
          <w:p w14:paraId="73A6A02F"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r>
      <w:tr w:rsidR="00430C68" w:rsidRPr="00430C68" w14:paraId="56EA69C8" w14:textId="77777777" w:rsidTr="00077326">
        <w:trPr>
          <w:trHeight w:val="240"/>
        </w:trPr>
        <w:tc>
          <w:tcPr>
            <w:tcW w:w="1963" w:type="dxa"/>
            <w:tcBorders>
              <w:top w:val="nil"/>
              <w:left w:val="single" w:sz="4" w:space="0" w:color="auto"/>
              <w:bottom w:val="single" w:sz="4" w:space="0" w:color="auto"/>
              <w:right w:val="nil"/>
            </w:tcBorders>
            <w:shd w:val="clear" w:color="auto" w:fill="auto"/>
            <w:noWrap/>
            <w:vAlign w:val="bottom"/>
            <w:hideMark/>
          </w:tcPr>
          <w:p w14:paraId="188E473D"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Contaminant</w:t>
            </w:r>
          </w:p>
        </w:tc>
        <w:tc>
          <w:tcPr>
            <w:tcW w:w="821" w:type="dxa"/>
            <w:tcBorders>
              <w:top w:val="nil"/>
              <w:left w:val="nil"/>
              <w:bottom w:val="single" w:sz="4" w:space="0" w:color="auto"/>
              <w:right w:val="nil"/>
            </w:tcBorders>
            <w:shd w:val="clear" w:color="auto" w:fill="auto"/>
            <w:noWrap/>
            <w:vAlign w:val="bottom"/>
            <w:hideMark/>
          </w:tcPr>
          <w:p w14:paraId="254FAD5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[SMCL]</w:t>
            </w:r>
          </w:p>
        </w:tc>
        <w:tc>
          <w:tcPr>
            <w:tcW w:w="563" w:type="dxa"/>
            <w:tcBorders>
              <w:top w:val="nil"/>
              <w:left w:val="nil"/>
              <w:bottom w:val="single" w:sz="4" w:space="0" w:color="auto"/>
              <w:right w:val="nil"/>
            </w:tcBorders>
            <w:shd w:val="clear" w:color="auto" w:fill="auto"/>
            <w:noWrap/>
            <w:vAlign w:val="bottom"/>
            <w:hideMark/>
          </w:tcPr>
          <w:p w14:paraId="7CBA266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Units</w:t>
            </w:r>
          </w:p>
        </w:tc>
        <w:tc>
          <w:tcPr>
            <w:tcW w:w="785" w:type="dxa"/>
            <w:tcBorders>
              <w:top w:val="nil"/>
              <w:left w:val="nil"/>
              <w:bottom w:val="single" w:sz="4" w:space="0" w:color="auto"/>
              <w:right w:val="nil"/>
            </w:tcBorders>
            <w:shd w:val="clear" w:color="auto" w:fill="auto"/>
            <w:noWrap/>
            <w:vAlign w:val="bottom"/>
            <w:hideMark/>
          </w:tcPr>
          <w:p w14:paraId="0C5FBC39"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(Max)</w:t>
            </w:r>
          </w:p>
        </w:tc>
        <w:tc>
          <w:tcPr>
            <w:tcW w:w="795" w:type="dxa"/>
            <w:tcBorders>
              <w:top w:val="nil"/>
              <w:left w:val="nil"/>
              <w:bottom w:val="single" w:sz="4" w:space="0" w:color="auto"/>
              <w:right w:val="nil"/>
            </w:tcBorders>
            <w:shd w:val="clear" w:color="auto" w:fill="auto"/>
            <w:noWrap/>
            <w:vAlign w:val="bottom"/>
            <w:hideMark/>
          </w:tcPr>
          <w:p w14:paraId="4FC48DC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Range</w:t>
            </w:r>
          </w:p>
        </w:tc>
        <w:tc>
          <w:tcPr>
            <w:tcW w:w="696" w:type="dxa"/>
            <w:tcBorders>
              <w:top w:val="nil"/>
              <w:left w:val="nil"/>
              <w:bottom w:val="single" w:sz="4" w:space="0" w:color="auto"/>
              <w:right w:val="nil"/>
            </w:tcBorders>
            <w:shd w:val="clear" w:color="auto" w:fill="auto"/>
            <w:noWrap/>
            <w:vAlign w:val="bottom"/>
            <w:hideMark/>
          </w:tcPr>
          <w:p w14:paraId="427FF88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Date</w:t>
            </w:r>
          </w:p>
        </w:tc>
        <w:tc>
          <w:tcPr>
            <w:tcW w:w="883" w:type="dxa"/>
            <w:tcBorders>
              <w:top w:val="nil"/>
              <w:left w:val="nil"/>
              <w:bottom w:val="single" w:sz="4" w:space="0" w:color="auto"/>
              <w:right w:val="nil"/>
            </w:tcBorders>
            <w:shd w:val="clear" w:color="auto" w:fill="auto"/>
            <w:noWrap/>
            <w:vAlign w:val="bottom"/>
            <w:hideMark/>
          </w:tcPr>
          <w:p w14:paraId="426E998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Violations</w:t>
            </w:r>
          </w:p>
        </w:tc>
        <w:tc>
          <w:tcPr>
            <w:tcW w:w="3790" w:type="dxa"/>
            <w:tcBorders>
              <w:top w:val="nil"/>
              <w:left w:val="nil"/>
              <w:bottom w:val="single" w:sz="4" w:space="0" w:color="auto"/>
              <w:right w:val="single" w:sz="4" w:space="0" w:color="auto"/>
            </w:tcBorders>
            <w:shd w:val="clear" w:color="auto" w:fill="auto"/>
            <w:noWrap/>
            <w:vAlign w:val="bottom"/>
            <w:hideMark/>
          </w:tcPr>
          <w:p w14:paraId="2804B04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Typical Source of Contamination</w:t>
            </w:r>
          </w:p>
        </w:tc>
      </w:tr>
      <w:tr w:rsidR="00430C68" w:rsidRPr="00430C68" w14:paraId="67860F1D" w14:textId="77777777" w:rsidTr="00077326">
        <w:trPr>
          <w:trHeight w:val="225"/>
        </w:trPr>
        <w:tc>
          <w:tcPr>
            <w:tcW w:w="1963" w:type="dxa"/>
            <w:tcBorders>
              <w:top w:val="nil"/>
              <w:left w:val="single" w:sz="4" w:space="0" w:color="auto"/>
              <w:bottom w:val="single" w:sz="4" w:space="0" w:color="auto"/>
              <w:right w:val="nil"/>
            </w:tcBorders>
            <w:shd w:val="clear" w:color="auto" w:fill="auto"/>
            <w:noWrap/>
            <w:vAlign w:val="bottom"/>
            <w:hideMark/>
          </w:tcPr>
          <w:p w14:paraId="79E8F206"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Gross Alpha</w:t>
            </w:r>
          </w:p>
        </w:tc>
        <w:tc>
          <w:tcPr>
            <w:tcW w:w="821" w:type="dxa"/>
            <w:tcBorders>
              <w:top w:val="nil"/>
              <w:left w:val="nil"/>
              <w:bottom w:val="single" w:sz="4" w:space="0" w:color="auto"/>
              <w:right w:val="nil"/>
            </w:tcBorders>
            <w:shd w:val="clear" w:color="auto" w:fill="auto"/>
            <w:noWrap/>
            <w:vAlign w:val="bottom"/>
            <w:hideMark/>
          </w:tcPr>
          <w:p w14:paraId="7899BE3F"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16</w:t>
            </w:r>
          </w:p>
        </w:tc>
        <w:tc>
          <w:tcPr>
            <w:tcW w:w="563" w:type="dxa"/>
            <w:tcBorders>
              <w:top w:val="nil"/>
              <w:left w:val="nil"/>
              <w:bottom w:val="single" w:sz="4" w:space="0" w:color="auto"/>
              <w:right w:val="nil"/>
            </w:tcBorders>
            <w:shd w:val="clear" w:color="auto" w:fill="auto"/>
            <w:noWrap/>
            <w:vAlign w:val="bottom"/>
            <w:hideMark/>
          </w:tcPr>
          <w:p w14:paraId="3D2470A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pCi/l</w:t>
            </w:r>
          </w:p>
        </w:tc>
        <w:tc>
          <w:tcPr>
            <w:tcW w:w="785" w:type="dxa"/>
            <w:tcBorders>
              <w:top w:val="nil"/>
              <w:left w:val="nil"/>
              <w:bottom w:val="single" w:sz="4" w:space="0" w:color="auto"/>
              <w:right w:val="nil"/>
            </w:tcBorders>
            <w:shd w:val="clear" w:color="auto" w:fill="auto"/>
            <w:noWrap/>
            <w:vAlign w:val="bottom"/>
            <w:hideMark/>
          </w:tcPr>
          <w:p w14:paraId="3A024A3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&lt; 3</w:t>
            </w:r>
          </w:p>
        </w:tc>
        <w:tc>
          <w:tcPr>
            <w:tcW w:w="795" w:type="dxa"/>
            <w:tcBorders>
              <w:top w:val="nil"/>
              <w:left w:val="nil"/>
              <w:bottom w:val="single" w:sz="4" w:space="0" w:color="auto"/>
              <w:right w:val="nil"/>
            </w:tcBorders>
            <w:shd w:val="clear" w:color="auto" w:fill="auto"/>
            <w:noWrap/>
            <w:vAlign w:val="bottom"/>
            <w:hideMark/>
          </w:tcPr>
          <w:p w14:paraId="04E65636"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1385FF81"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2016</w:t>
            </w:r>
          </w:p>
        </w:tc>
        <w:tc>
          <w:tcPr>
            <w:tcW w:w="883" w:type="dxa"/>
            <w:tcBorders>
              <w:top w:val="nil"/>
              <w:left w:val="nil"/>
              <w:bottom w:val="single" w:sz="4" w:space="0" w:color="auto"/>
              <w:right w:val="nil"/>
            </w:tcBorders>
            <w:shd w:val="clear" w:color="auto" w:fill="auto"/>
            <w:noWrap/>
            <w:vAlign w:val="bottom"/>
            <w:hideMark/>
          </w:tcPr>
          <w:p w14:paraId="16A7BFF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3C7B76B7"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Erosion of natural deposits</w:t>
            </w:r>
          </w:p>
        </w:tc>
      </w:tr>
      <w:tr w:rsidR="00430C68" w:rsidRPr="00430C68" w14:paraId="139FF915" w14:textId="77777777" w:rsidTr="00077326">
        <w:trPr>
          <w:trHeight w:val="240"/>
        </w:trPr>
        <w:tc>
          <w:tcPr>
            <w:tcW w:w="1963" w:type="dxa"/>
            <w:tcBorders>
              <w:top w:val="nil"/>
              <w:left w:val="single" w:sz="4" w:space="0" w:color="auto"/>
              <w:bottom w:val="single" w:sz="4" w:space="0" w:color="auto"/>
              <w:right w:val="nil"/>
            </w:tcBorders>
            <w:shd w:val="clear" w:color="auto" w:fill="auto"/>
            <w:noWrap/>
            <w:vAlign w:val="bottom"/>
            <w:hideMark/>
          </w:tcPr>
          <w:p w14:paraId="1CFEB410" w14:textId="77777777" w:rsidR="00430C68" w:rsidRPr="00430C68" w:rsidRDefault="00430C68" w:rsidP="00430C68">
            <w:pPr>
              <w:spacing w:after="0" w:line="240" w:lineRule="auto"/>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Ra-226 + Ra-228</w:t>
            </w:r>
          </w:p>
        </w:tc>
        <w:tc>
          <w:tcPr>
            <w:tcW w:w="821" w:type="dxa"/>
            <w:tcBorders>
              <w:top w:val="nil"/>
              <w:left w:val="nil"/>
              <w:bottom w:val="single" w:sz="4" w:space="0" w:color="auto"/>
              <w:right w:val="nil"/>
            </w:tcBorders>
            <w:shd w:val="clear" w:color="auto" w:fill="auto"/>
            <w:noWrap/>
            <w:vAlign w:val="bottom"/>
            <w:hideMark/>
          </w:tcPr>
          <w:p w14:paraId="724E8C3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5</w:t>
            </w:r>
          </w:p>
        </w:tc>
        <w:tc>
          <w:tcPr>
            <w:tcW w:w="563" w:type="dxa"/>
            <w:tcBorders>
              <w:top w:val="nil"/>
              <w:left w:val="nil"/>
              <w:bottom w:val="single" w:sz="4" w:space="0" w:color="auto"/>
              <w:right w:val="nil"/>
            </w:tcBorders>
            <w:shd w:val="clear" w:color="auto" w:fill="auto"/>
            <w:noWrap/>
            <w:vAlign w:val="bottom"/>
            <w:hideMark/>
          </w:tcPr>
          <w:p w14:paraId="4A6557D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pCi/l</w:t>
            </w:r>
          </w:p>
        </w:tc>
        <w:tc>
          <w:tcPr>
            <w:tcW w:w="785" w:type="dxa"/>
            <w:tcBorders>
              <w:top w:val="nil"/>
              <w:left w:val="nil"/>
              <w:bottom w:val="single" w:sz="4" w:space="0" w:color="auto"/>
              <w:right w:val="nil"/>
            </w:tcBorders>
            <w:shd w:val="clear" w:color="auto" w:fill="auto"/>
            <w:noWrap/>
            <w:vAlign w:val="bottom"/>
            <w:hideMark/>
          </w:tcPr>
          <w:p w14:paraId="2CE6DE4B"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&lt; 1</w:t>
            </w:r>
          </w:p>
        </w:tc>
        <w:tc>
          <w:tcPr>
            <w:tcW w:w="795" w:type="dxa"/>
            <w:tcBorders>
              <w:top w:val="nil"/>
              <w:left w:val="nil"/>
              <w:bottom w:val="single" w:sz="4" w:space="0" w:color="auto"/>
              <w:right w:val="nil"/>
            </w:tcBorders>
            <w:shd w:val="clear" w:color="auto" w:fill="auto"/>
            <w:noWrap/>
            <w:vAlign w:val="bottom"/>
            <w:hideMark/>
          </w:tcPr>
          <w:p w14:paraId="2FEAB645"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14:paraId="5A5F326E"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2016</w:t>
            </w:r>
          </w:p>
        </w:tc>
        <w:tc>
          <w:tcPr>
            <w:tcW w:w="883" w:type="dxa"/>
            <w:tcBorders>
              <w:top w:val="nil"/>
              <w:left w:val="nil"/>
              <w:bottom w:val="single" w:sz="4" w:space="0" w:color="auto"/>
              <w:right w:val="nil"/>
            </w:tcBorders>
            <w:shd w:val="clear" w:color="auto" w:fill="auto"/>
            <w:noWrap/>
            <w:vAlign w:val="bottom"/>
            <w:hideMark/>
          </w:tcPr>
          <w:p w14:paraId="111E9D1A"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No</w:t>
            </w:r>
          </w:p>
        </w:tc>
        <w:tc>
          <w:tcPr>
            <w:tcW w:w="3790" w:type="dxa"/>
            <w:tcBorders>
              <w:top w:val="nil"/>
              <w:left w:val="nil"/>
              <w:bottom w:val="single" w:sz="4" w:space="0" w:color="auto"/>
              <w:right w:val="single" w:sz="4" w:space="0" w:color="auto"/>
            </w:tcBorders>
            <w:shd w:val="clear" w:color="auto" w:fill="auto"/>
            <w:noWrap/>
            <w:vAlign w:val="bottom"/>
            <w:hideMark/>
          </w:tcPr>
          <w:p w14:paraId="5E7D9A94"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r w:rsidRPr="00430C68">
              <w:rPr>
                <w:rFonts w:ascii="Times New Roman" w:eastAsia="Times New Roman" w:hAnsi="Times New Roman" w:cs="Times New Roman"/>
                <w:color w:val="000000"/>
                <w:sz w:val="16"/>
                <w:szCs w:val="16"/>
              </w:rPr>
              <w:t>Erosion of natural deposits</w:t>
            </w:r>
          </w:p>
        </w:tc>
      </w:tr>
      <w:tr w:rsidR="00430C68" w:rsidRPr="00430C68" w14:paraId="2B82064A" w14:textId="77777777" w:rsidTr="00077326">
        <w:trPr>
          <w:trHeight w:val="240"/>
        </w:trPr>
        <w:tc>
          <w:tcPr>
            <w:tcW w:w="1963" w:type="dxa"/>
            <w:tcBorders>
              <w:top w:val="nil"/>
              <w:left w:val="nil"/>
              <w:bottom w:val="nil"/>
              <w:right w:val="nil"/>
            </w:tcBorders>
            <w:shd w:val="clear" w:color="auto" w:fill="auto"/>
            <w:noWrap/>
            <w:vAlign w:val="bottom"/>
            <w:hideMark/>
          </w:tcPr>
          <w:p w14:paraId="7B2361E2" w14:textId="77777777" w:rsidR="00430C68" w:rsidRPr="00430C68" w:rsidRDefault="00430C68"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hideMark/>
          </w:tcPr>
          <w:p w14:paraId="176F1157" w14:textId="77777777" w:rsidR="00430C68" w:rsidRPr="00430C68" w:rsidRDefault="00430C68"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1AF9025C"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5DDC4F66"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67DEDCEF"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14:paraId="6BCEB7B4"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46A7065"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3266C435" w14:textId="77777777" w:rsidR="00430C68" w:rsidRPr="00430C68" w:rsidRDefault="00430C68" w:rsidP="00430C68">
            <w:pPr>
              <w:spacing w:after="0" w:line="240" w:lineRule="auto"/>
              <w:jc w:val="center"/>
              <w:rPr>
                <w:rFonts w:ascii="Times New Roman" w:eastAsia="Times New Roman" w:hAnsi="Times New Roman" w:cs="Times New Roman"/>
                <w:sz w:val="20"/>
                <w:szCs w:val="20"/>
              </w:rPr>
            </w:pPr>
          </w:p>
        </w:tc>
      </w:tr>
      <w:tr w:rsidR="00295904" w:rsidRPr="00430C68" w14:paraId="48A11EEA" w14:textId="77777777" w:rsidTr="00077326">
        <w:trPr>
          <w:trHeight w:val="240"/>
        </w:trPr>
        <w:tc>
          <w:tcPr>
            <w:tcW w:w="1963" w:type="dxa"/>
            <w:tcBorders>
              <w:top w:val="nil"/>
              <w:left w:val="nil"/>
              <w:bottom w:val="nil"/>
              <w:right w:val="nil"/>
            </w:tcBorders>
            <w:shd w:val="clear" w:color="auto" w:fill="auto"/>
            <w:noWrap/>
            <w:vAlign w:val="bottom"/>
          </w:tcPr>
          <w:p w14:paraId="7DD9E9D6" w14:textId="77777777" w:rsidR="00295904" w:rsidRPr="00430C68" w:rsidRDefault="00295904"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tcPr>
          <w:p w14:paraId="2BECBDC4" w14:textId="77777777" w:rsidR="00295904" w:rsidRPr="00430C68" w:rsidRDefault="00295904"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tcPr>
          <w:p w14:paraId="3438C7F8"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14:paraId="015C3EAD"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tcPr>
          <w:p w14:paraId="4ADD348F"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tcPr>
          <w:p w14:paraId="23363741"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tcPr>
          <w:p w14:paraId="71F28DBB"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tcPr>
          <w:p w14:paraId="013425F7"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r>
      <w:tr w:rsidR="00295904" w:rsidRPr="00430C68" w14:paraId="32430C70" w14:textId="77777777" w:rsidTr="00077326">
        <w:trPr>
          <w:trHeight w:val="240"/>
        </w:trPr>
        <w:tc>
          <w:tcPr>
            <w:tcW w:w="1963" w:type="dxa"/>
            <w:tcBorders>
              <w:top w:val="nil"/>
              <w:left w:val="nil"/>
              <w:bottom w:val="nil"/>
              <w:right w:val="nil"/>
            </w:tcBorders>
            <w:shd w:val="clear" w:color="auto" w:fill="auto"/>
            <w:noWrap/>
            <w:vAlign w:val="bottom"/>
          </w:tcPr>
          <w:p w14:paraId="4A02FFBF" w14:textId="77777777" w:rsidR="00295904" w:rsidRPr="00430C68" w:rsidRDefault="00295904" w:rsidP="00430C68">
            <w:pPr>
              <w:spacing w:after="0" w:line="240" w:lineRule="auto"/>
              <w:jc w:val="center"/>
              <w:rPr>
                <w:rFonts w:ascii="Times New Roman" w:eastAsia="Times New Roman" w:hAnsi="Times New Roman" w:cs="Times New Roman"/>
                <w:color w:val="000000"/>
                <w:sz w:val="16"/>
                <w:szCs w:val="16"/>
              </w:rPr>
            </w:pPr>
          </w:p>
        </w:tc>
        <w:tc>
          <w:tcPr>
            <w:tcW w:w="821" w:type="dxa"/>
            <w:tcBorders>
              <w:top w:val="nil"/>
              <w:left w:val="nil"/>
              <w:bottom w:val="nil"/>
              <w:right w:val="nil"/>
            </w:tcBorders>
            <w:shd w:val="clear" w:color="auto" w:fill="auto"/>
            <w:noWrap/>
            <w:vAlign w:val="bottom"/>
          </w:tcPr>
          <w:p w14:paraId="701A1208" w14:textId="77777777" w:rsidR="00295904" w:rsidRPr="00430C68" w:rsidRDefault="00295904" w:rsidP="00430C68">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tcPr>
          <w:p w14:paraId="3332C055"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14:paraId="3D09476F"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tcPr>
          <w:p w14:paraId="28063CE6"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tcPr>
          <w:p w14:paraId="125B19A7"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tcPr>
          <w:p w14:paraId="4BF3C3D4"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tcPr>
          <w:p w14:paraId="61AC83A4" w14:textId="77777777" w:rsidR="00295904" w:rsidRPr="00430C68" w:rsidRDefault="00295904" w:rsidP="00430C68">
            <w:pPr>
              <w:spacing w:after="0" w:line="240" w:lineRule="auto"/>
              <w:jc w:val="center"/>
              <w:rPr>
                <w:rFonts w:ascii="Times New Roman" w:eastAsia="Times New Roman" w:hAnsi="Times New Roman" w:cs="Times New Roman"/>
                <w:sz w:val="20"/>
                <w:szCs w:val="20"/>
              </w:rPr>
            </w:pPr>
          </w:p>
        </w:tc>
      </w:tr>
      <w:tr w:rsidR="00430C68" w:rsidRPr="00430C68" w14:paraId="1D8A4439" w14:textId="77777777" w:rsidTr="00077326">
        <w:trPr>
          <w:trHeight w:val="225"/>
        </w:trPr>
        <w:tc>
          <w:tcPr>
            <w:tcW w:w="10296" w:type="dxa"/>
            <w:gridSpan w:val="8"/>
            <w:tcBorders>
              <w:top w:val="nil"/>
              <w:left w:val="nil"/>
              <w:bottom w:val="nil"/>
              <w:right w:val="nil"/>
            </w:tcBorders>
            <w:shd w:val="clear" w:color="auto" w:fill="auto"/>
            <w:noWrap/>
            <w:vAlign w:val="bottom"/>
            <w:hideMark/>
          </w:tcPr>
          <w:p w14:paraId="363800FA" w14:textId="6BB500AF" w:rsidR="00430C68" w:rsidRPr="00430C68" w:rsidRDefault="00430C68" w:rsidP="00430C68">
            <w:pPr>
              <w:spacing w:after="0" w:line="240" w:lineRule="auto"/>
              <w:rPr>
                <w:rFonts w:ascii="Times New Roman" w:eastAsia="Times New Roman" w:hAnsi="Times New Roman" w:cs="Times New Roman"/>
                <w:color w:val="000000"/>
              </w:rPr>
            </w:pPr>
            <w:r w:rsidRPr="00430C68">
              <w:rPr>
                <w:rFonts w:ascii="Times New Roman" w:eastAsia="Times New Roman" w:hAnsi="Times New Roman" w:cs="Times New Roman"/>
                <w:b/>
                <w:bCs/>
                <w:color w:val="000000"/>
                <w:u w:val="single"/>
              </w:rPr>
              <w:t>Nitrate</w:t>
            </w:r>
            <w:r>
              <w:rPr>
                <w:rFonts w:ascii="Times New Roman" w:eastAsia="Times New Roman" w:hAnsi="Times New Roman" w:cs="Times New Roman"/>
                <w:b/>
                <w:bCs/>
                <w:color w:val="000000"/>
                <w:u w:val="single"/>
              </w:rPr>
              <w:t>s/Nitrites</w:t>
            </w:r>
            <w:r w:rsidRPr="00430C68">
              <w:rPr>
                <w:rFonts w:ascii="Times New Roman" w:eastAsia="Times New Roman" w:hAnsi="Times New Roman" w:cs="Times New Roman"/>
                <w:b/>
                <w:bCs/>
                <w:color w:val="000000"/>
                <w:u w:val="single"/>
              </w:rPr>
              <w:t>:</w:t>
            </w:r>
            <w:r w:rsidRPr="00430C68">
              <w:rPr>
                <w:rFonts w:ascii="Times New Roman" w:eastAsia="Times New Roman" w:hAnsi="Times New Roman" w:cs="Times New Roman"/>
                <w:color w:val="000000"/>
              </w:rPr>
              <w:t xml:space="preserve">  Nitrate in drinking water at levels above 10 mg/L is a health risk for infants of less than 6 months of age.  High nitrate levels in drinking water can</w:t>
            </w:r>
            <w:r>
              <w:rPr>
                <w:rFonts w:ascii="Times New Roman" w:eastAsia="Times New Roman" w:hAnsi="Times New Roman" w:cs="Times New Roman"/>
                <w:color w:val="000000"/>
              </w:rPr>
              <w:t xml:space="preserve"> cause “blue baby syndrome.” Nitrate levels may rise quickly for short periods of time because of rainfall or agricultural activity. If you are caring for an infant, you should ask advice from your health care provider.</w:t>
            </w:r>
          </w:p>
        </w:tc>
      </w:tr>
      <w:tr w:rsidR="00430C68" w:rsidRPr="00430C68" w14:paraId="1E68FCB8" w14:textId="77777777" w:rsidTr="00077326">
        <w:trPr>
          <w:trHeight w:val="225"/>
        </w:trPr>
        <w:tc>
          <w:tcPr>
            <w:tcW w:w="10296" w:type="dxa"/>
            <w:gridSpan w:val="8"/>
            <w:tcBorders>
              <w:top w:val="nil"/>
              <w:left w:val="nil"/>
              <w:bottom w:val="nil"/>
              <w:right w:val="nil"/>
            </w:tcBorders>
            <w:shd w:val="clear" w:color="auto" w:fill="auto"/>
            <w:noWrap/>
            <w:vAlign w:val="bottom"/>
            <w:hideMark/>
          </w:tcPr>
          <w:p w14:paraId="5C680A88" w14:textId="1A52E3F1"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2E82D109" w14:textId="77777777" w:rsidTr="00077326">
        <w:trPr>
          <w:trHeight w:val="225"/>
        </w:trPr>
        <w:tc>
          <w:tcPr>
            <w:tcW w:w="4927" w:type="dxa"/>
            <w:gridSpan w:val="5"/>
            <w:tcBorders>
              <w:top w:val="nil"/>
              <w:left w:val="nil"/>
              <w:bottom w:val="nil"/>
              <w:right w:val="nil"/>
            </w:tcBorders>
            <w:shd w:val="clear" w:color="auto" w:fill="auto"/>
            <w:noWrap/>
            <w:vAlign w:val="bottom"/>
            <w:hideMark/>
          </w:tcPr>
          <w:p w14:paraId="3CB3D53E" w14:textId="19E82553" w:rsidR="00430C68" w:rsidRPr="00430C68" w:rsidRDefault="00430C68" w:rsidP="00430C68">
            <w:pPr>
              <w:spacing w:after="0" w:line="240" w:lineRule="auto"/>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
          <w:p w14:paraId="5A08806A"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tcBorders>
              <w:top w:val="nil"/>
              <w:left w:val="nil"/>
              <w:bottom w:val="nil"/>
              <w:right w:val="nil"/>
            </w:tcBorders>
            <w:shd w:val="clear" w:color="auto" w:fill="auto"/>
            <w:noWrap/>
            <w:vAlign w:val="bottom"/>
            <w:hideMark/>
          </w:tcPr>
          <w:p w14:paraId="13335AFF"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3790" w:type="dxa"/>
            <w:tcBorders>
              <w:top w:val="nil"/>
              <w:left w:val="nil"/>
              <w:bottom w:val="nil"/>
              <w:right w:val="nil"/>
            </w:tcBorders>
            <w:shd w:val="clear" w:color="auto" w:fill="auto"/>
            <w:noWrap/>
            <w:vAlign w:val="bottom"/>
            <w:hideMark/>
          </w:tcPr>
          <w:p w14:paraId="34369F1C"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2976C221" w14:textId="77777777" w:rsidTr="00077326">
        <w:trPr>
          <w:trHeight w:val="225"/>
        </w:trPr>
        <w:tc>
          <w:tcPr>
            <w:tcW w:w="1963" w:type="dxa"/>
            <w:tcBorders>
              <w:top w:val="nil"/>
              <w:left w:val="nil"/>
              <w:bottom w:val="nil"/>
              <w:right w:val="nil"/>
            </w:tcBorders>
            <w:shd w:val="clear" w:color="auto" w:fill="auto"/>
            <w:noWrap/>
            <w:vAlign w:val="bottom"/>
            <w:hideMark/>
          </w:tcPr>
          <w:p w14:paraId="6B9A1444" w14:textId="77777777" w:rsidR="00430C68" w:rsidRPr="00430C68" w:rsidRDefault="00430C68" w:rsidP="00430C68">
            <w:pPr>
              <w:spacing w:after="0" w:line="240" w:lineRule="auto"/>
              <w:rPr>
                <w:rFonts w:ascii="Times New Roman" w:eastAsia="Times New Roman" w:hAnsi="Times New Roman" w:cs="Times New Roman"/>
              </w:rPr>
            </w:pPr>
          </w:p>
        </w:tc>
        <w:tc>
          <w:tcPr>
            <w:tcW w:w="821" w:type="dxa"/>
            <w:tcBorders>
              <w:top w:val="nil"/>
              <w:left w:val="nil"/>
              <w:bottom w:val="nil"/>
              <w:right w:val="nil"/>
            </w:tcBorders>
            <w:shd w:val="clear" w:color="auto" w:fill="auto"/>
            <w:noWrap/>
            <w:vAlign w:val="bottom"/>
            <w:hideMark/>
          </w:tcPr>
          <w:p w14:paraId="11087848" w14:textId="77777777" w:rsidR="00430C68" w:rsidRPr="00430C68" w:rsidRDefault="00430C68" w:rsidP="00430C68">
            <w:pPr>
              <w:spacing w:after="0" w:line="240" w:lineRule="auto"/>
              <w:rPr>
                <w:rFonts w:ascii="Times New Roman" w:eastAsia="Times New Roman" w:hAnsi="Times New Roman" w:cs="Times New Roman"/>
              </w:rPr>
            </w:pPr>
          </w:p>
        </w:tc>
        <w:tc>
          <w:tcPr>
            <w:tcW w:w="563" w:type="dxa"/>
            <w:tcBorders>
              <w:top w:val="nil"/>
              <w:left w:val="nil"/>
              <w:bottom w:val="nil"/>
              <w:right w:val="nil"/>
            </w:tcBorders>
            <w:shd w:val="clear" w:color="auto" w:fill="auto"/>
            <w:noWrap/>
            <w:vAlign w:val="bottom"/>
            <w:hideMark/>
          </w:tcPr>
          <w:p w14:paraId="0CFB1423"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785" w:type="dxa"/>
            <w:tcBorders>
              <w:top w:val="nil"/>
              <w:left w:val="nil"/>
              <w:bottom w:val="nil"/>
              <w:right w:val="nil"/>
            </w:tcBorders>
            <w:shd w:val="clear" w:color="auto" w:fill="auto"/>
            <w:noWrap/>
            <w:vAlign w:val="bottom"/>
            <w:hideMark/>
          </w:tcPr>
          <w:p w14:paraId="17403C1D"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795" w:type="dxa"/>
            <w:tcBorders>
              <w:top w:val="nil"/>
              <w:left w:val="nil"/>
              <w:bottom w:val="nil"/>
              <w:right w:val="nil"/>
            </w:tcBorders>
            <w:shd w:val="clear" w:color="auto" w:fill="auto"/>
            <w:noWrap/>
            <w:vAlign w:val="bottom"/>
            <w:hideMark/>
          </w:tcPr>
          <w:p w14:paraId="164EDD42"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696" w:type="dxa"/>
            <w:tcBorders>
              <w:top w:val="nil"/>
              <w:left w:val="nil"/>
              <w:bottom w:val="nil"/>
              <w:right w:val="nil"/>
            </w:tcBorders>
            <w:shd w:val="clear" w:color="auto" w:fill="auto"/>
            <w:noWrap/>
            <w:vAlign w:val="bottom"/>
            <w:hideMark/>
          </w:tcPr>
          <w:p w14:paraId="6A8AF3B5"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883" w:type="dxa"/>
            <w:tcBorders>
              <w:top w:val="nil"/>
              <w:left w:val="nil"/>
              <w:bottom w:val="nil"/>
              <w:right w:val="nil"/>
            </w:tcBorders>
            <w:shd w:val="clear" w:color="auto" w:fill="auto"/>
            <w:noWrap/>
            <w:vAlign w:val="bottom"/>
            <w:hideMark/>
          </w:tcPr>
          <w:p w14:paraId="6FB45293"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3790" w:type="dxa"/>
            <w:tcBorders>
              <w:top w:val="nil"/>
              <w:left w:val="nil"/>
              <w:bottom w:val="nil"/>
              <w:right w:val="nil"/>
            </w:tcBorders>
            <w:shd w:val="clear" w:color="auto" w:fill="auto"/>
            <w:noWrap/>
            <w:vAlign w:val="bottom"/>
            <w:hideMark/>
          </w:tcPr>
          <w:p w14:paraId="73D0B9D9"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0AD3CF02" w14:textId="77777777" w:rsidTr="00077326">
        <w:trPr>
          <w:trHeight w:val="225"/>
        </w:trPr>
        <w:tc>
          <w:tcPr>
            <w:tcW w:w="10296" w:type="dxa"/>
            <w:gridSpan w:val="8"/>
            <w:tcBorders>
              <w:top w:val="nil"/>
              <w:left w:val="nil"/>
              <w:bottom w:val="nil"/>
              <w:right w:val="nil"/>
            </w:tcBorders>
            <w:shd w:val="clear" w:color="auto" w:fill="auto"/>
            <w:noWrap/>
            <w:vAlign w:val="bottom"/>
            <w:hideMark/>
          </w:tcPr>
          <w:p w14:paraId="3B8B5491" w14:textId="3816DA02" w:rsidR="00430C68" w:rsidRDefault="00430C68" w:rsidP="00430C68">
            <w:pPr>
              <w:spacing w:after="0" w:line="240" w:lineRule="auto"/>
              <w:rPr>
                <w:rFonts w:ascii="Times New Roman" w:eastAsia="Times New Roman" w:hAnsi="Times New Roman" w:cs="Times New Roman"/>
                <w:color w:val="000000"/>
              </w:rPr>
            </w:pPr>
            <w:r w:rsidRPr="00430C68">
              <w:rPr>
                <w:rFonts w:ascii="Times New Roman" w:eastAsia="Times New Roman" w:hAnsi="Times New Roman" w:cs="Times New Roman"/>
                <w:b/>
                <w:bCs/>
                <w:color w:val="000000"/>
                <w:u w:val="single"/>
              </w:rPr>
              <w:t>Lead &amp; Copper:</w:t>
            </w:r>
            <w:r w:rsidRPr="00430C68">
              <w:rPr>
                <w:rFonts w:ascii="Times New Roman" w:eastAsia="Times New Roman" w:hAnsi="Times New Roman" w:cs="Times New Roman"/>
                <w:color w:val="000000"/>
              </w:rPr>
              <w:t xml:space="preserve">  Lead and copper may be found in household plumbing fixtures such as service lines, pipes, solders and fluxes, and brass and bronze</w:t>
            </w:r>
            <w:r w:rsidR="00077326">
              <w:rPr>
                <w:rFonts w:ascii="Times New Roman" w:eastAsia="Times New Roman" w:hAnsi="Times New Roman" w:cs="Times New Roman"/>
                <w:color w:val="000000"/>
              </w:rPr>
              <w:t xml:space="preserve"> fixtures. Lead is found throughout the environment in the air, soil, water, and household dust, and in consumer products, such as food, lead-based paint, pottery, porcelain and pewter. Lead and copper enter drinking water primarily as a result of the corrosion, or wear away of materials containing these metals. Lead can pose a significant risk to your health if too much of it enters your body. The greatest risk is to young children and pregnant women.  The US EPA has established an “action level” of 15 ppm for lead and 1.3 ppb for copper.  If concentrations measured in your household water exceed these “action levels”, you can minimize your exposure by:</w:t>
            </w:r>
          </w:p>
          <w:p w14:paraId="5FB64442" w14:textId="527CFD03"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Flushing the </w:t>
            </w:r>
            <w:proofErr w:type="gramStart"/>
            <w:r>
              <w:rPr>
                <w:rFonts w:ascii="Times New Roman" w:eastAsia="Times New Roman" w:hAnsi="Times New Roman" w:cs="Times New Roman"/>
                <w:color w:val="000000"/>
              </w:rPr>
              <w:t>cold water</w:t>
            </w:r>
            <w:proofErr w:type="gramEnd"/>
            <w:r>
              <w:rPr>
                <w:rFonts w:ascii="Times New Roman" w:eastAsia="Times New Roman" w:hAnsi="Times New Roman" w:cs="Times New Roman"/>
                <w:color w:val="000000"/>
              </w:rPr>
              <w:t xml:space="preserve"> faucet until the water becomes as cold as it will get, this removes stagnant water.</w:t>
            </w:r>
          </w:p>
          <w:p w14:paraId="2003327C" w14:textId="6FFA54B0"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cold water for drinking or cooking.</w:t>
            </w:r>
          </w:p>
          <w:p w14:paraId="718FE290" w14:textId="6C472A7E"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cooling with or consuming water from the hot water faucet.</w:t>
            </w:r>
          </w:p>
          <w:p w14:paraId="283875A6" w14:textId="01361DD6"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using hot water for making baby formula.</w:t>
            </w:r>
          </w:p>
          <w:p w14:paraId="14234A2D" w14:textId="5140E0B4"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only “lead-free” solder, fluxes and materials in new household plumbing and repairs.</w:t>
            </w:r>
          </w:p>
          <w:p w14:paraId="40F94630" w14:textId="77777777" w:rsidR="00295904" w:rsidRDefault="00295904" w:rsidP="00295904">
            <w:pPr>
              <w:pStyle w:val="ListParagraph"/>
              <w:spacing w:after="0" w:line="240" w:lineRule="auto"/>
              <w:rPr>
                <w:rFonts w:ascii="Times New Roman" w:eastAsia="Times New Roman" w:hAnsi="Times New Roman" w:cs="Times New Roman"/>
                <w:color w:val="000000"/>
              </w:rPr>
            </w:pPr>
          </w:p>
          <w:p w14:paraId="0C1A4B90" w14:textId="01B7EA0C" w:rsidR="00680A44" w:rsidRDefault="00680A44" w:rsidP="00680A44">
            <w:pPr>
              <w:spacing w:after="0" w:line="240" w:lineRule="auto"/>
              <w:rPr>
                <w:rFonts w:ascii="Times New Roman" w:eastAsia="Times New Roman" w:hAnsi="Times New Roman" w:cs="Times New Roman"/>
                <w:color w:val="000000"/>
              </w:rPr>
            </w:pPr>
          </w:p>
          <w:p w14:paraId="4A7A02B0" w14:textId="4ABA1259" w:rsidR="00680A44" w:rsidRDefault="00680A44" w:rsidP="00680A44">
            <w:pPr>
              <w:pStyle w:val="NoSpacing"/>
              <w:rPr>
                <w:rFonts w:ascii="Times New Roman" w:hAnsi="Times New Roman" w:cs="Times New Roman"/>
              </w:rPr>
            </w:pPr>
            <w:r w:rsidRPr="00680A44">
              <w:rPr>
                <w:rFonts w:ascii="Times New Roman" w:hAnsi="Times New Roman" w:cs="Times New Roman"/>
                <w:b/>
                <w:u w:val="single"/>
              </w:rPr>
              <w:t>Waivers</w:t>
            </w:r>
            <w:r w:rsidRPr="00680A44">
              <w:rPr>
                <w:rFonts w:ascii="Times New Roman" w:hAnsi="Times New Roman" w:cs="Times New Roman"/>
                <w:b/>
              </w:rPr>
              <w:t>:</w:t>
            </w:r>
            <w:r>
              <w:rPr>
                <w:rFonts w:ascii="Times New Roman" w:hAnsi="Times New Roman" w:cs="Times New Roman"/>
              </w:rPr>
              <w:t xml:space="preserve">  Notla Water Authority has been issued a waiver certificate which exempts the system from monitoring for 32 regulated synthetic organic compounds (SOCs) and inorganic compounds (IOCs) listed in the Georgia Rule for Safe Drinking Water.</w:t>
            </w:r>
          </w:p>
          <w:p w14:paraId="45C5F5DD" w14:textId="77777777" w:rsidR="00680A44" w:rsidRDefault="00680A44" w:rsidP="00680A44">
            <w:pPr>
              <w:pStyle w:val="NoSpacing"/>
              <w:rPr>
                <w:rFonts w:ascii="Times New Roman" w:hAnsi="Times New Roman" w:cs="Times New Roman"/>
              </w:rPr>
            </w:pPr>
          </w:p>
          <w:p w14:paraId="56760B55" w14:textId="77777777" w:rsidR="00680A44" w:rsidRDefault="00680A44" w:rsidP="00680A44">
            <w:pPr>
              <w:pStyle w:val="NoSpacing"/>
              <w:rPr>
                <w:rFonts w:ascii="Times New Roman" w:hAnsi="Times New Roman" w:cs="Times New Roman"/>
              </w:rPr>
            </w:pPr>
            <w:r>
              <w:rPr>
                <w:rFonts w:ascii="Times New Roman" w:hAnsi="Times New Roman" w:cs="Times New Roman"/>
              </w:rPr>
              <w:t>NWA was also issued a cyanide monitoring waiver by EPD because chemical analytical results of samples collected demonstrates that the water system’s distributed drinking water contains no cyanide or concentrations less than the detection limit specified by the Rules.</w:t>
            </w:r>
          </w:p>
          <w:p w14:paraId="099D92E0" w14:textId="77777777" w:rsidR="00680A44" w:rsidRDefault="00680A44" w:rsidP="00680A44">
            <w:pPr>
              <w:pStyle w:val="NoSpacing"/>
              <w:rPr>
                <w:rFonts w:ascii="Times New Roman" w:hAnsi="Times New Roman" w:cs="Times New Roman"/>
              </w:rPr>
            </w:pPr>
          </w:p>
          <w:p w14:paraId="7D184A6D" w14:textId="77777777" w:rsidR="00680A44" w:rsidRDefault="00680A44" w:rsidP="00680A44">
            <w:pPr>
              <w:pStyle w:val="NoSpacing"/>
              <w:rPr>
                <w:rFonts w:ascii="Times New Roman" w:hAnsi="Times New Roman" w:cs="Times New Roman"/>
              </w:rPr>
            </w:pPr>
            <w:r>
              <w:rPr>
                <w:rFonts w:ascii="Times New Roman" w:hAnsi="Times New Roman" w:cs="Times New Roman"/>
              </w:rPr>
              <w:t>NWA has received a Notification of Compliance for successfully participating in the EPA-mandated two-year Cryptosporidium monitoring program.  NWA voluntarily conducted these monthly samples a full year in advance of the mandate and all data results were grandfathered in to adhere to EPA’s Long Term 2 Enhanced Surface Water Treatment Rule (LT2ESWTR).</w:t>
            </w:r>
          </w:p>
          <w:p w14:paraId="079A6DFC" w14:textId="77777777" w:rsidR="00680A44" w:rsidRPr="00680A44" w:rsidRDefault="00680A44" w:rsidP="00680A44">
            <w:pPr>
              <w:spacing w:after="0" w:line="240" w:lineRule="auto"/>
              <w:rPr>
                <w:rFonts w:ascii="Times New Roman" w:eastAsia="Times New Roman" w:hAnsi="Times New Roman" w:cs="Times New Roman"/>
                <w:color w:val="000000"/>
              </w:rPr>
            </w:pPr>
          </w:p>
          <w:p w14:paraId="635BE2C0" w14:textId="77777777" w:rsidR="00077326" w:rsidRDefault="00077326" w:rsidP="00430C68">
            <w:pPr>
              <w:spacing w:after="0" w:line="240" w:lineRule="auto"/>
              <w:rPr>
                <w:rFonts w:ascii="Times New Roman" w:eastAsia="Times New Roman" w:hAnsi="Times New Roman" w:cs="Times New Roman"/>
                <w:color w:val="000000"/>
              </w:rPr>
            </w:pPr>
          </w:p>
          <w:p w14:paraId="2183BD5F" w14:textId="77777777" w:rsidR="00077326" w:rsidRDefault="00077326" w:rsidP="00430C68">
            <w:pPr>
              <w:spacing w:after="0" w:line="240" w:lineRule="auto"/>
              <w:rPr>
                <w:rFonts w:ascii="Times New Roman" w:eastAsia="Times New Roman" w:hAnsi="Times New Roman" w:cs="Times New Roman"/>
                <w:color w:val="000000"/>
              </w:rPr>
            </w:pPr>
          </w:p>
          <w:p w14:paraId="093FF5A8" w14:textId="77777777" w:rsidR="00077326" w:rsidRDefault="00077326" w:rsidP="00430C68">
            <w:pPr>
              <w:spacing w:after="0" w:line="240" w:lineRule="auto"/>
              <w:rPr>
                <w:rFonts w:ascii="Times New Roman" w:eastAsia="Times New Roman" w:hAnsi="Times New Roman" w:cs="Times New Roman"/>
                <w:color w:val="000000"/>
              </w:rPr>
            </w:pPr>
          </w:p>
          <w:p w14:paraId="4C022F0C" w14:textId="560497CA" w:rsidR="00077326" w:rsidRPr="00430C68" w:rsidRDefault="00077326" w:rsidP="00430C68">
            <w:pPr>
              <w:spacing w:after="0" w:line="240" w:lineRule="auto"/>
              <w:rPr>
                <w:rFonts w:ascii="Times New Roman" w:eastAsia="Times New Roman" w:hAnsi="Times New Roman" w:cs="Times New Roman"/>
                <w:color w:val="000000"/>
              </w:rPr>
            </w:pPr>
          </w:p>
        </w:tc>
      </w:tr>
      <w:tr w:rsidR="00430C68" w:rsidRPr="00430C68" w14:paraId="2BE2FB1A" w14:textId="77777777" w:rsidTr="00680A44">
        <w:trPr>
          <w:trHeight w:val="225"/>
        </w:trPr>
        <w:tc>
          <w:tcPr>
            <w:tcW w:w="10296" w:type="dxa"/>
            <w:gridSpan w:val="8"/>
            <w:tcBorders>
              <w:top w:val="nil"/>
              <w:left w:val="nil"/>
              <w:bottom w:val="nil"/>
              <w:right w:val="nil"/>
            </w:tcBorders>
            <w:shd w:val="clear" w:color="auto" w:fill="auto"/>
            <w:noWrap/>
            <w:vAlign w:val="bottom"/>
          </w:tcPr>
          <w:p w14:paraId="7AB92590" w14:textId="710A10FE"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3766D6B7" w14:textId="77777777" w:rsidTr="00680A44">
        <w:trPr>
          <w:trHeight w:val="225"/>
        </w:trPr>
        <w:tc>
          <w:tcPr>
            <w:tcW w:w="10296" w:type="dxa"/>
            <w:gridSpan w:val="8"/>
            <w:tcBorders>
              <w:top w:val="nil"/>
              <w:left w:val="nil"/>
              <w:bottom w:val="nil"/>
              <w:right w:val="nil"/>
            </w:tcBorders>
            <w:shd w:val="clear" w:color="auto" w:fill="auto"/>
            <w:noWrap/>
            <w:vAlign w:val="bottom"/>
          </w:tcPr>
          <w:p w14:paraId="3DC7DC9A" w14:textId="2A3ACFB2"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050EFB2D" w14:textId="77777777" w:rsidTr="00680A44">
        <w:trPr>
          <w:trHeight w:val="225"/>
        </w:trPr>
        <w:tc>
          <w:tcPr>
            <w:tcW w:w="10296" w:type="dxa"/>
            <w:gridSpan w:val="8"/>
            <w:tcBorders>
              <w:top w:val="nil"/>
              <w:left w:val="nil"/>
              <w:bottom w:val="nil"/>
              <w:right w:val="nil"/>
            </w:tcBorders>
            <w:shd w:val="clear" w:color="auto" w:fill="auto"/>
            <w:noWrap/>
            <w:vAlign w:val="bottom"/>
          </w:tcPr>
          <w:p w14:paraId="7F47EAFD" w14:textId="2D3E970A"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22C97CAB" w14:textId="77777777" w:rsidTr="00680A44">
        <w:trPr>
          <w:trHeight w:val="225"/>
        </w:trPr>
        <w:tc>
          <w:tcPr>
            <w:tcW w:w="10296" w:type="dxa"/>
            <w:gridSpan w:val="8"/>
            <w:tcBorders>
              <w:top w:val="nil"/>
              <w:left w:val="nil"/>
              <w:bottom w:val="nil"/>
              <w:right w:val="nil"/>
            </w:tcBorders>
            <w:shd w:val="clear" w:color="auto" w:fill="auto"/>
            <w:noWrap/>
            <w:vAlign w:val="bottom"/>
          </w:tcPr>
          <w:p w14:paraId="2AC6AC37" w14:textId="55351706"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01D54455" w14:textId="77777777" w:rsidTr="00680A44">
        <w:trPr>
          <w:trHeight w:val="225"/>
        </w:trPr>
        <w:tc>
          <w:tcPr>
            <w:tcW w:w="4927" w:type="dxa"/>
            <w:gridSpan w:val="5"/>
            <w:tcBorders>
              <w:top w:val="nil"/>
              <w:left w:val="nil"/>
              <w:bottom w:val="nil"/>
              <w:right w:val="nil"/>
            </w:tcBorders>
            <w:shd w:val="clear" w:color="auto" w:fill="auto"/>
            <w:noWrap/>
            <w:vAlign w:val="bottom"/>
          </w:tcPr>
          <w:p w14:paraId="26C078ED" w14:textId="70C12A74" w:rsidR="00430C68" w:rsidRPr="00430C68" w:rsidRDefault="00430C68" w:rsidP="00430C68">
            <w:pPr>
              <w:spacing w:after="0" w:line="240" w:lineRule="auto"/>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tcPr>
          <w:p w14:paraId="40EBD68B"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tcBorders>
              <w:top w:val="nil"/>
              <w:left w:val="nil"/>
              <w:bottom w:val="nil"/>
              <w:right w:val="nil"/>
            </w:tcBorders>
            <w:shd w:val="clear" w:color="auto" w:fill="auto"/>
            <w:noWrap/>
            <w:vAlign w:val="bottom"/>
          </w:tcPr>
          <w:p w14:paraId="3292600C"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3790" w:type="dxa"/>
            <w:tcBorders>
              <w:top w:val="nil"/>
              <w:left w:val="nil"/>
              <w:bottom w:val="nil"/>
              <w:right w:val="nil"/>
            </w:tcBorders>
            <w:shd w:val="clear" w:color="auto" w:fill="auto"/>
            <w:noWrap/>
            <w:vAlign w:val="bottom"/>
          </w:tcPr>
          <w:p w14:paraId="347B8620"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4D6AA2F8" w14:textId="77777777" w:rsidTr="00680A44">
        <w:trPr>
          <w:trHeight w:val="225"/>
        </w:trPr>
        <w:tc>
          <w:tcPr>
            <w:tcW w:w="1963" w:type="dxa"/>
            <w:tcBorders>
              <w:top w:val="nil"/>
              <w:left w:val="nil"/>
              <w:bottom w:val="nil"/>
              <w:right w:val="nil"/>
            </w:tcBorders>
            <w:shd w:val="clear" w:color="auto" w:fill="auto"/>
            <w:noWrap/>
            <w:vAlign w:val="bottom"/>
          </w:tcPr>
          <w:p w14:paraId="6DAB2806"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7"/>
            <w:tcBorders>
              <w:top w:val="nil"/>
              <w:left w:val="nil"/>
              <w:bottom w:val="nil"/>
              <w:right w:val="nil"/>
            </w:tcBorders>
            <w:shd w:val="clear" w:color="auto" w:fill="auto"/>
            <w:noWrap/>
            <w:vAlign w:val="bottom"/>
          </w:tcPr>
          <w:p w14:paraId="5A2B6265" w14:textId="3D8685D9"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1A549362" w14:textId="77777777" w:rsidTr="00680A44">
        <w:trPr>
          <w:trHeight w:val="225"/>
        </w:trPr>
        <w:tc>
          <w:tcPr>
            <w:tcW w:w="1963" w:type="dxa"/>
            <w:tcBorders>
              <w:top w:val="nil"/>
              <w:left w:val="nil"/>
              <w:bottom w:val="nil"/>
              <w:right w:val="nil"/>
            </w:tcBorders>
            <w:shd w:val="clear" w:color="auto" w:fill="auto"/>
            <w:noWrap/>
            <w:vAlign w:val="bottom"/>
          </w:tcPr>
          <w:p w14:paraId="0EFADB9D"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660" w:type="dxa"/>
            <w:gridSpan w:val="5"/>
            <w:tcBorders>
              <w:top w:val="nil"/>
              <w:left w:val="nil"/>
              <w:bottom w:val="nil"/>
              <w:right w:val="nil"/>
            </w:tcBorders>
            <w:shd w:val="clear" w:color="auto" w:fill="auto"/>
            <w:noWrap/>
            <w:vAlign w:val="bottom"/>
          </w:tcPr>
          <w:p w14:paraId="48C7CF81" w14:textId="6CC9AA46"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tcBorders>
              <w:top w:val="nil"/>
              <w:left w:val="nil"/>
              <w:bottom w:val="nil"/>
              <w:right w:val="nil"/>
            </w:tcBorders>
            <w:shd w:val="clear" w:color="auto" w:fill="auto"/>
            <w:noWrap/>
            <w:vAlign w:val="bottom"/>
          </w:tcPr>
          <w:p w14:paraId="34706DEB"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790" w:type="dxa"/>
            <w:tcBorders>
              <w:top w:val="nil"/>
              <w:left w:val="nil"/>
              <w:bottom w:val="nil"/>
              <w:right w:val="nil"/>
            </w:tcBorders>
            <w:shd w:val="clear" w:color="auto" w:fill="auto"/>
            <w:noWrap/>
            <w:vAlign w:val="bottom"/>
          </w:tcPr>
          <w:p w14:paraId="583592FB"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269B3266" w14:textId="77777777" w:rsidTr="00680A44">
        <w:trPr>
          <w:trHeight w:val="225"/>
        </w:trPr>
        <w:tc>
          <w:tcPr>
            <w:tcW w:w="1963" w:type="dxa"/>
            <w:tcBorders>
              <w:top w:val="nil"/>
              <w:left w:val="nil"/>
              <w:bottom w:val="nil"/>
              <w:right w:val="nil"/>
            </w:tcBorders>
            <w:shd w:val="clear" w:color="auto" w:fill="auto"/>
            <w:noWrap/>
            <w:vAlign w:val="bottom"/>
          </w:tcPr>
          <w:p w14:paraId="39A6D52B"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7"/>
            <w:tcBorders>
              <w:top w:val="nil"/>
              <w:left w:val="nil"/>
              <w:bottom w:val="nil"/>
              <w:right w:val="nil"/>
            </w:tcBorders>
            <w:shd w:val="clear" w:color="auto" w:fill="auto"/>
            <w:noWrap/>
            <w:vAlign w:val="bottom"/>
          </w:tcPr>
          <w:p w14:paraId="504C9FCC" w14:textId="0F963479"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300AE5AB" w14:textId="77777777" w:rsidTr="00680A44">
        <w:trPr>
          <w:trHeight w:val="225"/>
        </w:trPr>
        <w:tc>
          <w:tcPr>
            <w:tcW w:w="1963" w:type="dxa"/>
            <w:tcBorders>
              <w:top w:val="nil"/>
              <w:left w:val="nil"/>
              <w:bottom w:val="nil"/>
              <w:right w:val="nil"/>
            </w:tcBorders>
            <w:shd w:val="clear" w:color="auto" w:fill="auto"/>
            <w:noWrap/>
            <w:vAlign w:val="bottom"/>
          </w:tcPr>
          <w:p w14:paraId="2AE92C00"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660" w:type="dxa"/>
            <w:gridSpan w:val="5"/>
            <w:tcBorders>
              <w:top w:val="nil"/>
              <w:left w:val="nil"/>
              <w:bottom w:val="nil"/>
              <w:right w:val="nil"/>
            </w:tcBorders>
            <w:shd w:val="clear" w:color="auto" w:fill="auto"/>
            <w:noWrap/>
            <w:vAlign w:val="bottom"/>
          </w:tcPr>
          <w:p w14:paraId="4E49D7A3" w14:textId="1067AEF2"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tcBorders>
              <w:top w:val="nil"/>
              <w:left w:val="nil"/>
              <w:bottom w:val="nil"/>
              <w:right w:val="nil"/>
            </w:tcBorders>
            <w:shd w:val="clear" w:color="auto" w:fill="auto"/>
            <w:noWrap/>
            <w:vAlign w:val="bottom"/>
          </w:tcPr>
          <w:p w14:paraId="01E267AD"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790" w:type="dxa"/>
            <w:tcBorders>
              <w:top w:val="nil"/>
              <w:left w:val="nil"/>
              <w:bottom w:val="nil"/>
              <w:right w:val="nil"/>
            </w:tcBorders>
            <w:shd w:val="clear" w:color="auto" w:fill="auto"/>
            <w:noWrap/>
            <w:vAlign w:val="bottom"/>
          </w:tcPr>
          <w:p w14:paraId="65B01B0E"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03DD9A63" w14:textId="77777777" w:rsidTr="00680A44">
        <w:trPr>
          <w:trHeight w:val="225"/>
        </w:trPr>
        <w:tc>
          <w:tcPr>
            <w:tcW w:w="1963" w:type="dxa"/>
            <w:tcBorders>
              <w:top w:val="nil"/>
              <w:left w:val="nil"/>
              <w:bottom w:val="nil"/>
              <w:right w:val="nil"/>
            </w:tcBorders>
            <w:shd w:val="clear" w:color="auto" w:fill="auto"/>
            <w:noWrap/>
            <w:vAlign w:val="bottom"/>
          </w:tcPr>
          <w:p w14:paraId="2D19AC16"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7"/>
            <w:tcBorders>
              <w:top w:val="nil"/>
              <w:left w:val="nil"/>
              <w:bottom w:val="nil"/>
              <w:right w:val="nil"/>
            </w:tcBorders>
            <w:shd w:val="clear" w:color="auto" w:fill="auto"/>
            <w:noWrap/>
            <w:vAlign w:val="bottom"/>
          </w:tcPr>
          <w:p w14:paraId="4CEB8F19" w14:textId="74AF3B19" w:rsidR="00430C68" w:rsidRPr="00430C68" w:rsidRDefault="00430C68" w:rsidP="00430C68">
            <w:pPr>
              <w:spacing w:after="0" w:line="240" w:lineRule="auto"/>
              <w:rPr>
                <w:rFonts w:ascii="Times New Roman" w:eastAsia="Times New Roman" w:hAnsi="Times New Roman" w:cs="Times New Roman"/>
                <w:color w:val="000000"/>
              </w:rPr>
            </w:pPr>
          </w:p>
        </w:tc>
      </w:tr>
    </w:tbl>
    <w:p w14:paraId="48D13C5C" w14:textId="51B82CF1" w:rsidR="00F210FB" w:rsidRDefault="00F210FB" w:rsidP="005C66C1">
      <w:pPr>
        <w:pStyle w:val="NoSpacing"/>
        <w:rPr>
          <w:rFonts w:ascii="Times New Roman" w:hAnsi="Times New Roman" w:cs="Times New Roman"/>
        </w:rPr>
      </w:pPr>
    </w:p>
    <w:p w14:paraId="60ADECAF" w14:textId="77777777" w:rsidR="00F753DF" w:rsidRDefault="00F753DF" w:rsidP="005C66C1">
      <w:pPr>
        <w:pStyle w:val="NoSpacing"/>
        <w:rPr>
          <w:rFonts w:ascii="Times New Roman" w:hAnsi="Times New Roman" w:cs="Times New Roman"/>
        </w:rPr>
      </w:pPr>
    </w:p>
    <w:p w14:paraId="0B5DDC61" w14:textId="77777777" w:rsidR="00350FFD" w:rsidRDefault="00350FFD" w:rsidP="005C66C1">
      <w:pPr>
        <w:pStyle w:val="NoSpacing"/>
        <w:rPr>
          <w:rFonts w:ascii="Times New Roman" w:hAnsi="Times New Roman" w:cs="Times New Roman"/>
        </w:rPr>
      </w:pPr>
    </w:p>
    <w:sectPr w:rsidR="00350FFD" w:rsidSect="00DA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B72"/>
    <w:multiLevelType w:val="hybridMultilevel"/>
    <w:tmpl w:val="2B9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44807"/>
    <w:multiLevelType w:val="hybridMultilevel"/>
    <w:tmpl w:val="EF4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1"/>
    <w:rsid w:val="00015F19"/>
    <w:rsid w:val="0002014C"/>
    <w:rsid w:val="000316B0"/>
    <w:rsid w:val="00033F7C"/>
    <w:rsid w:val="00077326"/>
    <w:rsid w:val="00093F4F"/>
    <w:rsid w:val="000A2E3E"/>
    <w:rsid w:val="000A6FA2"/>
    <w:rsid w:val="00126770"/>
    <w:rsid w:val="001409D1"/>
    <w:rsid w:val="00161801"/>
    <w:rsid w:val="001704CE"/>
    <w:rsid w:val="001D0938"/>
    <w:rsid w:val="001E6EE7"/>
    <w:rsid w:val="00242F69"/>
    <w:rsid w:val="00253F38"/>
    <w:rsid w:val="00261B55"/>
    <w:rsid w:val="00275F83"/>
    <w:rsid w:val="002762D8"/>
    <w:rsid w:val="00295904"/>
    <w:rsid w:val="002C790C"/>
    <w:rsid w:val="00350FFD"/>
    <w:rsid w:val="003B0792"/>
    <w:rsid w:val="00401159"/>
    <w:rsid w:val="00417F74"/>
    <w:rsid w:val="00426FF2"/>
    <w:rsid w:val="00430C68"/>
    <w:rsid w:val="00440C80"/>
    <w:rsid w:val="00450A31"/>
    <w:rsid w:val="0047083F"/>
    <w:rsid w:val="004719A9"/>
    <w:rsid w:val="004831AF"/>
    <w:rsid w:val="0048532F"/>
    <w:rsid w:val="00492F07"/>
    <w:rsid w:val="004B293C"/>
    <w:rsid w:val="004E2626"/>
    <w:rsid w:val="00554377"/>
    <w:rsid w:val="0059168B"/>
    <w:rsid w:val="005952A5"/>
    <w:rsid w:val="005C66C1"/>
    <w:rsid w:val="005D01D8"/>
    <w:rsid w:val="00626401"/>
    <w:rsid w:val="00631F52"/>
    <w:rsid w:val="00635943"/>
    <w:rsid w:val="00642B71"/>
    <w:rsid w:val="00680A44"/>
    <w:rsid w:val="006A7E10"/>
    <w:rsid w:val="007F4B7A"/>
    <w:rsid w:val="007F5401"/>
    <w:rsid w:val="00806D15"/>
    <w:rsid w:val="00832CF7"/>
    <w:rsid w:val="00906050"/>
    <w:rsid w:val="0091732B"/>
    <w:rsid w:val="00935FB5"/>
    <w:rsid w:val="009819AC"/>
    <w:rsid w:val="009A20E9"/>
    <w:rsid w:val="009E1A43"/>
    <w:rsid w:val="009F7833"/>
    <w:rsid w:val="00A11110"/>
    <w:rsid w:val="00A119D9"/>
    <w:rsid w:val="00A13314"/>
    <w:rsid w:val="00A33B13"/>
    <w:rsid w:val="00A4280D"/>
    <w:rsid w:val="00AA6718"/>
    <w:rsid w:val="00AC498E"/>
    <w:rsid w:val="00AE2113"/>
    <w:rsid w:val="00B17776"/>
    <w:rsid w:val="00C002C7"/>
    <w:rsid w:val="00C4274D"/>
    <w:rsid w:val="00C60974"/>
    <w:rsid w:val="00CA60A8"/>
    <w:rsid w:val="00D21470"/>
    <w:rsid w:val="00D77D38"/>
    <w:rsid w:val="00D81CA2"/>
    <w:rsid w:val="00DA3C87"/>
    <w:rsid w:val="00E17F19"/>
    <w:rsid w:val="00E42B34"/>
    <w:rsid w:val="00EC163D"/>
    <w:rsid w:val="00ED0B02"/>
    <w:rsid w:val="00ED4506"/>
    <w:rsid w:val="00EF047A"/>
    <w:rsid w:val="00F05C6E"/>
    <w:rsid w:val="00F063D1"/>
    <w:rsid w:val="00F13FE8"/>
    <w:rsid w:val="00F210FB"/>
    <w:rsid w:val="00F311C3"/>
    <w:rsid w:val="00F36F0A"/>
    <w:rsid w:val="00F6710C"/>
    <w:rsid w:val="00F753DF"/>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82F"/>
  <w15:docId w15:val="{56168F42-BE0C-4A66-B2E5-FC10574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6C1"/>
    <w:pPr>
      <w:spacing w:after="0" w:line="240" w:lineRule="auto"/>
    </w:pPr>
  </w:style>
  <w:style w:type="paragraph" w:styleId="ListParagraph">
    <w:name w:val="List Paragraph"/>
    <w:basedOn w:val="Normal"/>
    <w:uiPriority w:val="34"/>
    <w:qFormat/>
    <w:rsid w:val="00077326"/>
    <w:pPr>
      <w:ind w:left="720"/>
      <w:contextualSpacing/>
    </w:pPr>
  </w:style>
  <w:style w:type="paragraph" w:styleId="BalloonText">
    <w:name w:val="Balloon Text"/>
    <w:basedOn w:val="Normal"/>
    <w:link w:val="BalloonTextChar"/>
    <w:uiPriority w:val="99"/>
    <w:semiHidden/>
    <w:unhideWhenUsed/>
    <w:rsid w:val="0014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9EF6-FA4B-4EFF-8759-FCBCB357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Notla Water GM</cp:lastModifiedBy>
  <cp:revision>10</cp:revision>
  <cp:lastPrinted>2022-04-11T15:51:00Z</cp:lastPrinted>
  <dcterms:created xsi:type="dcterms:W3CDTF">2022-04-11T15:03:00Z</dcterms:created>
  <dcterms:modified xsi:type="dcterms:W3CDTF">2022-04-26T13:31:00Z</dcterms:modified>
</cp:coreProperties>
</file>